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CA53A" w14:textId="4DB0764C"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Malpractice Policy</w:t>
      </w:r>
      <w:r w:rsidR="5BA944D0" w:rsidRPr="701A99C4">
        <w:rPr>
          <w:rFonts w:asciiTheme="majorHAnsi" w:eastAsiaTheme="majorEastAsia" w:hAnsiTheme="majorHAnsi" w:cstheme="majorBidi"/>
          <w:sz w:val="22"/>
          <w:szCs w:val="22"/>
        </w:rPr>
        <w:t xml:space="preserve"> – Version 3 01.10.23</w:t>
      </w:r>
    </w:p>
    <w:p w14:paraId="4EC59932" w14:textId="2324C2DC" w:rsidR="701A99C4" w:rsidRDefault="701A99C4" w:rsidP="701A99C4">
      <w:pPr>
        <w:jc w:val="both"/>
        <w:rPr>
          <w:rFonts w:asciiTheme="majorHAnsi" w:eastAsiaTheme="majorEastAsia" w:hAnsiTheme="majorHAnsi" w:cstheme="majorBidi"/>
          <w:sz w:val="22"/>
          <w:szCs w:val="22"/>
        </w:rPr>
      </w:pPr>
    </w:p>
    <w:p w14:paraId="48555467" w14:textId="7DD12F22" w:rsidR="6D49FE24" w:rsidRDefault="6D49FE24" w:rsidP="0078DE27">
      <w:pPr>
        <w:jc w:val="both"/>
        <w:rPr>
          <w:rFonts w:asciiTheme="majorHAnsi" w:eastAsiaTheme="majorEastAsia" w:hAnsiTheme="majorHAnsi" w:cstheme="majorBidi"/>
          <w:b/>
          <w:bCs/>
          <w:sz w:val="22"/>
          <w:szCs w:val="22"/>
        </w:rPr>
      </w:pPr>
      <w:r w:rsidRPr="0078DE27">
        <w:rPr>
          <w:rFonts w:asciiTheme="majorHAnsi" w:eastAsiaTheme="majorEastAsia" w:hAnsiTheme="majorHAnsi" w:cstheme="majorBidi"/>
          <w:b/>
          <w:bCs/>
          <w:sz w:val="22"/>
          <w:szCs w:val="22"/>
        </w:rPr>
        <w:t xml:space="preserve">Scope </w:t>
      </w:r>
    </w:p>
    <w:p w14:paraId="43C2D997" w14:textId="7E909F0B" w:rsidR="701A99C4" w:rsidRDefault="701A99C4" w:rsidP="701A99C4">
      <w:pPr>
        <w:jc w:val="both"/>
        <w:rPr>
          <w:rFonts w:asciiTheme="majorHAnsi" w:eastAsiaTheme="majorEastAsia" w:hAnsiTheme="majorHAnsi" w:cstheme="majorBidi"/>
          <w:sz w:val="22"/>
          <w:szCs w:val="22"/>
        </w:rPr>
      </w:pPr>
    </w:p>
    <w:p w14:paraId="1CFBD173" w14:textId="63C6C113" w:rsidR="6D49FE24" w:rsidRDefault="6D49FE24" w:rsidP="701A99C4">
      <w:pPr>
        <w:jc w:val="both"/>
        <w:rPr>
          <w:rFonts w:asciiTheme="majorHAnsi" w:eastAsiaTheme="majorEastAsia" w:hAnsiTheme="majorHAnsi" w:cstheme="majorBidi"/>
          <w:sz w:val="22"/>
          <w:szCs w:val="22"/>
        </w:rPr>
      </w:pPr>
      <w:r w:rsidRPr="0F613B23">
        <w:rPr>
          <w:rFonts w:asciiTheme="majorHAnsi" w:eastAsiaTheme="majorEastAsia" w:hAnsiTheme="majorHAnsi" w:cstheme="majorBidi"/>
          <w:sz w:val="22"/>
          <w:szCs w:val="22"/>
        </w:rPr>
        <w:t>Welsh Gymnastics is committed to pursuing the highest standards of probity and the elimination of malpractice and maladministration in the management of our organisation and in the delivery of qualifications.</w:t>
      </w:r>
      <w:r w:rsidR="54D97797" w:rsidRPr="0F613B23">
        <w:rPr>
          <w:rFonts w:asciiTheme="majorHAnsi" w:eastAsiaTheme="majorEastAsia" w:hAnsiTheme="majorHAnsi" w:cstheme="majorBidi"/>
          <w:sz w:val="22"/>
          <w:szCs w:val="22"/>
        </w:rPr>
        <w:t xml:space="preserve"> </w:t>
      </w:r>
      <w:r w:rsidRPr="0F613B23">
        <w:rPr>
          <w:rFonts w:asciiTheme="majorHAnsi" w:eastAsiaTheme="majorEastAsia" w:hAnsiTheme="majorHAnsi" w:cstheme="majorBidi"/>
          <w:sz w:val="22"/>
          <w:szCs w:val="22"/>
        </w:rPr>
        <w:t xml:space="preserve">Welsh Gymnastics aims to promote accountability and a climate of openness, to encourage the disclosure of allegations of malpractice and maladministration. </w:t>
      </w:r>
    </w:p>
    <w:p w14:paraId="5E7222E2" w14:textId="68A5BF6F" w:rsidR="701A99C4" w:rsidRDefault="701A99C4" w:rsidP="701A99C4">
      <w:pPr>
        <w:jc w:val="both"/>
        <w:rPr>
          <w:rFonts w:asciiTheme="majorHAnsi" w:eastAsiaTheme="majorEastAsia" w:hAnsiTheme="majorHAnsi" w:cstheme="majorBidi"/>
          <w:sz w:val="22"/>
          <w:szCs w:val="22"/>
        </w:rPr>
      </w:pPr>
    </w:p>
    <w:p w14:paraId="62C71276" w14:textId="4C155500" w:rsidR="6D49FE24" w:rsidRDefault="6D49FE24" w:rsidP="701A99C4">
      <w:pPr>
        <w:jc w:val="both"/>
        <w:rPr>
          <w:rFonts w:asciiTheme="majorHAnsi" w:eastAsiaTheme="majorEastAsia" w:hAnsiTheme="majorHAnsi" w:cstheme="majorBidi"/>
          <w:sz w:val="22"/>
          <w:szCs w:val="22"/>
        </w:rPr>
      </w:pPr>
      <w:r w:rsidRPr="0F613B23">
        <w:rPr>
          <w:rFonts w:asciiTheme="majorHAnsi" w:eastAsiaTheme="majorEastAsia" w:hAnsiTheme="majorHAnsi" w:cstheme="majorBidi"/>
          <w:sz w:val="22"/>
          <w:szCs w:val="22"/>
        </w:rPr>
        <w:t xml:space="preserve">We operate in accordance with all relevant legislation, awarding organisational conditions and Welsh Gymnastics policy, procedure and related guidance arrangements. In doing so, we are able to prevent, mitigate or effectively manage the occurrence of any alleged malpractice or maladministration. </w:t>
      </w:r>
    </w:p>
    <w:p w14:paraId="529C374D" w14:textId="6A020CC7" w:rsidR="701A99C4" w:rsidRDefault="701A99C4" w:rsidP="701A99C4">
      <w:pPr>
        <w:jc w:val="both"/>
        <w:rPr>
          <w:rFonts w:asciiTheme="majorHAnsi" w:eastAsiaTheme="majorEastAsia" w:hAnsiTheme="majorHAnsi" w:cstheme="majorBidi"/>
          <w:sz w:val="22"/>
          <w:szCs w:val="22"/>
        </w:rPr>
      </w:pPr>
    </w:p>
    <w:p w14:paraId="53312BD2" w14:textId="591338CD"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This policy therefore applies to all personnel, learners and any relevant third parties or individuals involved with Welsh Gymnastics. Arrangements are in place to ensure all individuals have a safe, ethical and accessible environment in which to fulfil their role within the organisation. Where this is compromised, this policy ensures a safe and accessible procedure for reporting allegations of malpractice or maladministration in a confidential manner. As a result, Welsh Gymnastics takes appropriate steps to ensure that individuals reporting allegations are not penalised, are protected, and that individuals accused are also protected against false, malicious or anonymous accusations. </w:t>
      </w:r>
    </w:p>
    <w:p w14:paraId="3F2CB6F8" w14:textId="5A9D7ECE" w:rsidR="701A99C4" w:rsidRDefault="701A99C4" w:rsidP="701A99C4">
      <w:pPr>
        <w:jc w:val="both"/>
        <w:rPr>
          <w:rFonts w:asciiTheme="majorHAnsi" w:eastAsiaTheme="majorEastAsia" w:hAnsiTheme="majorHAnsi" w:cstheme="majorBidi"/>
          <w:sz w:val="22"/>
          <w:szCs w:val="22"/>
        </w:rPr>
      </w:pPr>
    </w:p>
    <w:p w14:paraId="75497560" w14:textId="182376F7"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Welsh Gymnastics is keen to encourage personnel, learners and any relevant third party to report allegations without fear and will ensure that any disclosure is treated with the utmost confidentiality. Anonymous allegations will only be considered if they are of a serious nature and the evidence is sufficient to warrant an investigation and for appropriate action to be taken. All allegations will be recorded and submitted to the awarding organisation (1st4sport Qualifications) for investigation.</w:t>
      </w:r>
    </w:p>
    <w:p w14:paraId="6EF006DF" w14:textId="5F5FB143" w:rsidR="701A99C4" w:rsidRDefault="701A99C4" w:rsidP="701A99C4">
      <w:pPr>
        <w:jc w:val="both"/>
        <w:rPr>
          <w:rFonts w:asciiTheme="majorHAnsi" w:eastAsiaTheme="majorEastAsia" w:hAnsiTheme="majorHAnsi" w:cstheme="majorBidi"/>
          <w:sz w:val="22"/>
          <w:szCs w:val="22"/>
        </w:rPr>
      </w:pPr>
    </w:p>
    <w:p w14:paraId="37D98581" w14:textId="2F1757D9" w:rsidR="6D49FE24" w:rsidRDefault="6D49FE24" w:rsidP="701A99C4">
      <w:pPr>
        <w:jc w:val="both"/>
        <w:rPr>
          <w:rFonts w:asciiTheme="majorHAnsi" w:eastAsiaTheme="majorEastAsia" w:hAnsiTheme="majorHAnsi" w:cstheme="majorBidi"/>
          <w:sz w:val="22"/>
          <w:szCs w:val="22"/>
        </w:rPr>
      </w:pPr>
      <w:r w:rsidRPr="0F613B23">
        <w:rPr>
          <w:rFonts w:asciiTheme="majorHAnsi" w:eastAsiaTheme="majorEastAsia" w:hAnsiTheme="majorHAnsi" w:cstheme="majorBidi"/>
          <w:sz w:val="22"/>
          <w:szCs w:val="22"/>
        </w:rPr>
        <w:t xml:space="preserve">In the deployment of this policy all personnel, learners and any relevant third parties are required to report any allegation of malpractice or maladministration. Cases of malpractice being withheld or confirmed may result in the imposition of sanctions, penalties or disciplinary procedures on personnel and on learners. </w:t>
      </w:r>
    </w:p>
    <w:p w14:paraId="09868108" w14:textId="7C8B49DB" w:rsidR="701A99C4" w:rsidRDefault="701A99C4" w:rsidP="701A99C4">
      <w:pPr>
        <w:jc w:val="both"/>
        <w:rPr>
          <w:rFonts w:asciiTheme="majorHAnsi" w:eastAsiaTheme="majorEastAsia" w:hAnsiTheme="majorHAnsi" w:cstheme="majorBidi"/>
          <w:sz w:val="22"/>
          <w:szCs w:val="22"/>
        </w:rPr>
      </w:pPr>
    </w:p>
    <w:p w14:paraId="44B2CE39" w14:textId="6D3E7D91" w:rsidR="6D49FE24" w:rsidRDefault="6D49FE24" w:rsidP="701A99C4">
      <w:pPr>
        <w:jc w:val="both"/>
        <w:rPr>
          <w:rFonts w:asciiTheme="majorHAnsi" w:eastAsiaTheme="majorEastAsia" w:hAnsiTheme="majorHAnsi" w:cstheme="majorBidi"/>
          <w:sz w:val="22"/>
          <w:szCs w:val="22"/>
        </w:rPr>
      </w:pPr>
      <w:r w:rsidRPr="0F613B23">
        <w:rPr>
          <w:rFonts w:asciiTheme="majorHAnsi" w:eastAsiaTheme="majorEastAsia" w:hAnsiTheme="majorHAnsi" w:cstheme="majorBidi"/>
          <w:sz w:val="22"/>
          <w:szCs w:val="22"/>
        </w:rPr>
        <w:t xml:space="preserve">It is ultimately the responsibility of Welsh Gymnastics to ensure that this policy is implemented, published and accessible to all personnel, learners and any relevant third parties. </w:t>
      </w:r>
    </w:p>
    <w:p w14:paraId="0B475732" w14:textId="5A6A529D" w:rsidR="701A99C4" w:rsidRDefault="701A99C4" w:rsidP="701A99C4">
      <w:pPr>
        <w:jc w:val="both"/>
        <w:rPr>
          <w:rFonts w:asciiTheme="majorHAnsi" w:eastAsiaTheme="majorEastAsia" w:hAnsiTheme="majorHAnsi" w:cstheme="majorBidi"/>
          <w:sz w:val="22"/>
          <w:szCs w:val="22"/>
        </w:rPr>
      </w:pPr>
    </w:p>
    <w:p w14:paraId="6177F0A1" w14:textId="2ED443E3" w:rsidR="6D49FE24" w:rsidRDefault="6D49FE24" w:rsidP="0078DE27">
      <w:pPr>
        <w:jc w:val="both"/>
        <w:rPr>
          <w:rFonts w:asciiTheme="majorHAnsi" w:eastAsiaTheme="majorEastAsia" w:hAnsiTheme="majorHAnsi" w:cstheme="majorBidi"/>
          <w:b/>
          <w:bCs/>
          <w:sz w:val="22"/>
          <w:szCs w:val="22"/>
        </w:rPr>
      </w:pPr>
      <w:r w:rsidRPr="0078DE27">
        <w:rPr>
          <w:rFonts w:asciiTheme="majorHAnsi" w:eastAsiaTheme="majorEastAsia" w:hAnsiTheme="majorHAnsi" w:cstheme="majorBidi"/>
          <w:b/>
          <w:bCs/>
          <w:sz w:val="22"/>
          <w:szCs w:val="22"/>
        </w:rPr>
        <w:t xml:space="preserve">Definitions </w:t>
      </w:r>
    </w:p>
    <w:p w14:paraId="5BCF98B4" w14:textId="0275A287" w:rsidR="701A99C4" w:rsidRDefault="701A99C4" w:rsidP="701A99C4">
      <w:pPr>
        <w:jc w:val="both"/>
        <w:rPr>
          <w:rFonts w:asciiTheme="majorHAnsi" w:eastAsiaTheme="majorEastAsia" w:hAnsiTheme="majorHAnsi" w:cstheme="majorBidi"/>
          <w:sz w:val="22"/>
          <w:szCs w:val="22"/>
        </w:rPr>
      </w:pPr>
    </w:p>
    <w:p w14:paraId="3BF0E21C" w14:textId="378586F9" w:rsidR="6D49FE24" w:rsidRDefault="6D49FE24" w:rsidP="701A99C4">
      <w:pPr>
        <w:jc w:val="both"/>
        <w:rPr>
          <w:rFonts w:asciiTheme="majorHAnsi" w:eastAsiaTheme="majorEastAsia" w:hAnsiTheme="majorHAnsi" w:cstheme="majorBidi"/>
          <w:sz w:val="22"/>
          <w:szCs w:val="22"/>
        </w:rPr>
      </w:pPr>
      <w:r w:rsidRPr="0F613B23">
        <w:rPr>
          <w:rFonts w:asciiTheme="majorHAnsi" w:eastAsiaTheme="majorEastAsia" w:hAnsiTheme="majorHAnsi" w:cstheme="majorBidi"/>
          <w:sz w:val="22"/>
          <w:szCs w:val="22"/>
        </w:rPr>
        <w:t xml:space="preserve">Malpractice is defined by Welsh Gymnastics as any deliberate activity, neglect, default or other practice that is unethical or unlawful, which breaches regulations or conditions placed upon us by awarding organisations. Such deliberate activity, neglect, default or other practices may compromise the integrity of our organisational status, financial stability, reputation, the reputation of our stakeholders as well as the qualifications and related assessments we are approved to deliver. As a result, this is unacceptable. This includes deliberate non-compliance with any Welsh Gymnastics policy, procedure and guidance. </w:t>
      </w:r>
    </w:p>
    <w:p w14:paraId="6AC5F075" w14:textId="697DA40F" w:rsidR="701A99C4" w:rsidRDefault="701A99C4" w:rsidP="701A99C4">
      <w:pPr>
        <w:jc w:val="both"/>
        <w:rPr>
          <w:rFonts w:asciiTheme="majorHAnsi" w:eastAsiaTheme="majorEastAsia" w:hAnsiTheme="majorHAnsi" w:cstheme="majorBidi"/>
          <w:sz w:val="22"/>
          <w:szCs w:val="22"/>
        </w:rPr>
      </w:pPr>
    </w:p>
    <w:p w14:paraId="533BC659" w14:textId="01D1447B"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Maladministration is any activity which is not deliberate, but which neglects, defaults on regulation, conditions placed upon us by awarding organisations or compromises the integrity of our organisational statuses, financial stability, reputation, the reputation of our stakeholders as well as the qualifications and related assessments we are approved to deliver. This includes accidental non-compliance with any Welsh Gymnastics policy, procedure, guidance. </w:t>
      </w:r>
    </w:p>
    <w:p w14:paraId="225975E8" w14:textId="3255D406" w:rsidR="701A99C4" w:rsidRDefault="701A99C4" w:rsidP="701A99C4">
      <w:pPr>
        <w:jc w:val="both"/>
        <w:rPr>
          <w:rFonts w:asciiTheme="majorHAnsi" w:eastAsiaTheme="majorEastAsia" w:hAnsiTheme="majorHAnsi" w:cstheme="majorBidi"/>
          <w:sz w:val="22"/>
          <w:szCs w:val="22"/>
        </w:rPr>
      </w:pPr>
    </w:p>
    <w:p w14:paraId="510A319F" w14:textId="1F486FFE" w:rsidR="6D49FE24" w:rsidRDefault="6D49FE24" w:rsidP="0078DE27">
      <w:pPr>
        <w:jc w:val="both"/>
        <w:rPr>
          <w:rFonts w:asciiTheme="majorHAnsi" w:eastAsiaTheme="majorEastAsia" w:hAnsiTheme="majorHAnsi" w:cstheme="majorBidi"/>
          <w:b/>
          <w:bCs/>
          <w:sz w:val="22"/>
          <w:szCs w:val="22"/>
        </w:rPr>
      </w:pPr>
      <w:r w:rsidRPr="0078DE27">
        <w:rPr>
          <w:rFonts w:asciiTheme="majorHAnsi" w:eastAsiaTheme="majorEastAsia" w:hAnsiTheme="majorHAnsi" w:cstheme="majorBidi"/>
          <w:b/>
          <w:bCs/>
          <w:sz w:val="22"/>
          <w:szCs w:val="22"/>
        </w:rPr>
        <w:t xml:space="preserve">Objective </w:t>
      </w:r>
    </w:p>
    <w:p w14:paraId="39C65CBA" w14:textId="45837B14" w:rsidR="701A99C4" w:rsidRDefault="701A99C4" w:rsidP="701A99C4">
      <w:pPr>
        <w:jc w:val="both"/>
        <w:rPr>
          <w:rFonts w:asciiTheme="majorHAnsi" w:eastAsiaTheme="majorEastAsia" w:hAnsiTheme="majorHAnsi" w:cstheme="majorBidi"/>
          <w:sz w:val="22"/>
          <w:szCs w:val="22"/>
        </w:rPr>
      </w:pPr>
    </w:p>
    <w:p w14:paraId="1FF4A648" w14:textId="33022ABC" w:rsidR="6D49FE24" w:rsidRDefault="6D49FE24" w:rsidP="701A99C4">
      <w:pPr>
        <w:jc w:val="both"/>
        <w:rPr>
          <w:rFonts w:asciiTheme="majorHAnsi" w:eastAsiaTheme="majorEastAsia" w:hAnsiTheme="majorHAnsi" w:cstheme="majorBidi"/>
          <w:sz w:val="22"/>
          <w:szCs w:val="22"/>
        </w:rPr>
      </w:pPr>
      <w:r w:rsidRPr="0F613B23">
        <w:rPr>
          <w:rFonts w:asciiTheme="majorHAnsi" w:eastAsiaTheme="majorEastAsia" w:hAnsiTheme="majorHAnsi" w:cstheme="majorBidi"/>
          <w:sz w:val="22"/>
          <w:szCs w:val="22"/>
        </w:rPr>
        <w:t xml:space="preserve">In the deployment of this policy, Welsh Gymnastics personnel, learners and any relevant third parties are required to report any allegations directly to the Malpractice Officer. In doing so the key objective for Welsh Gymnastics is to mitigate and/or manage any adverse effects. Examples of malpractice or maladministration, which would require full investigation and subsequent mitigation or management, include : </w:t>
      </w:r>
    </w:p>
    <w:p w14:paraId="21F5D395" w14:textId="22947896"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committing plagiarism by copying and passing off the whole or part(s) of another person’s work, with or without the originator’s permission and without appropriately acknowledging the source</w:t>
      </w:r>
    </w:p>
    <w:p w14:paraId="6352579D" w14:textId="5EA2CDCD"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failing to comply with the assessor’s/invigilator’s instructions and/or 1st4sport’s regulations in relation to the assessment and security </w:t>
      </w:r>
    </w:p>
    <w:p w14:paraId="0A32C3BA" w14:textId="5189BF19"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misusing assessment material </w:t>
      </w:r>
    </w:p>
    <w:p w14:paraId="0BD1C84D" w14:textId="4B8A58F4"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impersonating others by pretending to be someone else, in order to produce the work for another, or arranging for another to take one’s place in an assessment</w:t>
      </w:r>
    </w:p>
    <w:p w14:paraId="773068A2" w14:textId="426B63E9"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fabricating and/or altering results and/or evidence, documents and fraudulent claiming of certificates</w:t>
      </w:r>
    </w:p>
    <w:p w14:paraId="24B586D9" w14:textId="3E545EDB"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using unauthorised material in relation to the requirements of supervised assessment</w:t>
      </w:r>
    </w:p>
    <w:p w14:paraId="276C3E04" w14:textId="49A80671"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misusing the access arrangements via reasonable adjustments or special considerations with the aim of influencing the outcome of the assessment</w:t>
      </w:r>
    </w:p>
    <w:p w14:paraId="5FBBE23A" w14:textId="3CBE6C0C"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behaving in such a way as to undermine the integrity of the assessment</w:t>
      </w:r>
    </w:p>
    <w:p w14:paraId="36A78D11" w14:textId="67876C6C"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failing to comply with qualification and assessment regulations</w:t>
      </w:r>
    </w:p>
    <w:p w14:paraId="473C544D" w14:textId="5F573BA6" w:rsidR="701A99C4" w:rsidRDefault="701A99C4" w:rsidP="701A99C4">
      <w:pPr>
        <w:jc w:val="both"/>
        <w:rPr>
          <w:rFonts w:asciiTheme="majorHAnsi" w:eastAsiaTheme="majorEastAsia" w:hAnsiTheme="majorHAnsi" w:cstheme="majorBidi"/>
          <w:sz w:val="22"/>
          <w:szCs w:val="22"/>
        </w:rPr>
      </w:pPr>
    </w:p>
    <w:p w14:paraId="44D86E40" w14:textId="7101DC5B" w:rsidR="6D49FE24" w:rsidRDefault="6D49FE24" w:rsidP="701A99C4">
      <w:pPr>
        <w:jc w:val="both"/>
        <w:rPr>
          <w:rFonts w:asciiTheme="majorHAnsi" w:eastAsiaTheme="majorEastAsia" w:hAnsiTheme="majorHAnsi" w:cstheme="majorBidi"/>
          <w:sz w:val="22"/>
          <w:szCs w:val="22"/>
        </w:rPr>
      </w:pPr>
      <w:r w:rsidRPr="0F613B23">
        <w:rPr>
          <w:rFonts w:asciiTheme="majorHAnsi" w:eastAsiaTheme="majorEastAsia" w:hAnsiTheme="majorHAnsi" w:cstheme="majorBidi"/>
          <w:sz w:val="22"/>
          <w:szCs w:val="22"/>
        </w:rPr>
        <w:t xml:space="preserve">1 This list is not exhaustive and each incident will be treated on a case-by-case basis. </w:t>
      </w:r>
    </w:p>
    <w:p w14:paraId="07D75662" w14:textId="2B53C40B"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2 This will lead to the relevant awarding organisation to withhold results. </w:t>
      </w:r>
    </w:p>
    <w:p w14:paraId="6FD7520E" w14:textId="0F5C353C" w:rsidR="701A99C4" w:rsidRDefault="701A99C4" w:rsidP="701A99C4">
      <w:pPr>
        <w:jc w:val="both"/>
        <w:rPr>
          <w:rFonts w:asciiTheme="majorHAnsi" w:eastAsiaTheme="majorEastAsia" w:hAnsiTheme="majorHAnsi" w:cstheme="majorBidi"/>
          <w:sz w:val="22"/>
          <w:szCs w:val="22"/>
        </w:rPr>
      </w:pPr>
    </w:p>
    <w:p w14:paraId="549D695D" w14:textId="52FF8AE8" w:rsidR="6D49FE24" w:rsidRDefault="6D49FE24" w:rsidP="2BBC4455">
      <w:pPr>
        <w:jc w:val="both"/>
        <w:rPr>
          <w:rFonts w:asciiTheme="majorHAnsi" w:eastAsiaTheme="majorEastAsia" w:hAnsiTheme="majorHAnsi" w:cstheme="majorBidi"/>
          <w:b/>
          <w:bCs/>
          <w:sz w:val="22"/>
          <w:szCs w:val="22"/>
        </w:rPr>
      </w:pPr>
      <w:r w:rsidRPr="2BBC4455">
        <w:rPr>
          <w:rFonts w:asciiTheme="majorHAnsi" w:eastAsiaTheme="majorEastAsia" w:hAnsiTheme="majorHAnsi" w:cstheme="majorBidi"/>
          <w:b/>
          <w:bCs/>
          <w:sz w:val="22"/>
          <w:szCs w:val="22"/>
        </w:rPr>
        <w:t xml:space="preserve">Allegations Reporting and Handling Procedures </w:t>
      </w:r>
    </w:p>
    <w:p w14:paraId="41A62B2D" w14:textId="68215A67" w:rsidR="701A99C4" w:rsidRDefault="701A99C4" w:rsidP="701A99C4">
      <w:pPr>
        <w:jc w:val="both"/>
        <w:rPr>
          <w:rFonts w:asciiTheme="majorHAnsi" w:eastAsiaTheme="majorEastAsia" w:hAnsiTheme="majorHAnsi" w:cstheme="majorBidi"/>
          <w:sz w:val="22"/>
          <w:szCs w:val="22"/>
        </w:rPr>
      </w:pPr>
    </w:p>
    <w:p w14:paraId="57FAAACB" w14:textId="0C1AD747"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Welsh Gymnastics personnel, learners and any relevant third party should submit any allegations of malpractice or maladministration and any evidence in writing directly to: </w:t>
      </w:r>
    </w:p>
    <w:p w14:paraId="4F642929" w14:textId="0EE66F22" w:rsidR="701A99C4" w:rsidRDefault="701A99C4" w:rsidP="701A99C4">
      <w:pPr>
        <w:jc w:val="both"/>
        <w:rPr>
          <w:rFonts w:asciiTheme="majorHAnsi" w:eastAsiaTheme="majorEastAsia" w:hAnsiTheme="majorHAnsi" w:cstheme="majorBidi"/>
          <w:sz w:val="22"/>
          <w:szCs w:val="22"/>
        </w:rPr>
      </w:pPr>
    </w:p>
    <w:p w14:paraId="63FD44C9" w14:textId="2CAFF845"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Address: </w:t>
      </w:r>
    </w:p>
    <w:p w14:paraId="17E195AB" w14:textId="415E12F9"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Malpractice Officer </w:t>
      </w:r>
      <w:r w:rsidR="6687D4BB" w:rsidRPr="0078DE27">
        <w:rPr>
          <w:rFonts w:asciiTheme="majorHAnsi" w:eastAsiaTheme="majorEastAsia" w:hAnsiTheme="majorHAnsi" w:cstheme="majorBidi"/>
          <w:sz w:val="22"/>
          <w:szCs w:val="22"/>
        </w:rPr>
        <w:t xml:space="preserve">Welsh Gymnastics, </w:t>
      </w:r>
    </w:p>
    <w:p w14:paraId="2542EE0E" w14:textId="15FE5217" w:rsidR="6D49FE24" w:rsidRDefault="6687D4BB"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Sport Wales National centre, </w:t>
      </w:r>
    </w:p>
    <w:p w14:paraId="3EDBFA33" w14:textId="3A707AC4" w:rsidR="6D49FE24" w:rsidRDefault="6687D4BB"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Cardiff, </w:t>
      </w:r>
    </w:p>
    <w:p w14:paraId="5C324C82" w14:textId="059FF2E9" w:rsidR="6D49FE24" w:rsidRDefault="6687D4BB"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CF11 9SW.</w:t>
      </w:r>
      <w:r w:rsidR="6D49FE24" w:rsidRPr="0078DE27">
        <w:rPr>
          <w:rFonts w:asciiTheme="majorHAnsi" w:eastAsiaTheme="majorEastAsia" w:hAnsiTheme="majorHAnsi" w:cstheme="majorBidi"/>
          <w:sz w:val="22"/>
          <w:szCs w:val="22"/>
        </w:rPr>
        <w:t xml:space="preserve"> </w:t>
      </w:r>
    </w:p>
    <w:p w14:paraId="5238129C" w14:textId="2DA7EB11"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Email: </w:t>
      </w:r>
      <w:r w:rsidR="522341FA" w:rsidRPr="0078DE27">
        <w:rPr>
          <w:rFonts w:asciiTheme="majorHAnsi" w:eastAsiaTheme="majorEastAsia" w:hAnsiTheme="majorHAnsi" w:cstheme="majorBidi"/>
          <w:sz w:val="22"/>
          <w:szCs w:val="22"/>
        </w:rPr>
        <w:t>coaching</w:t>
      </w:r>
      <w:r w:rsidRPr="0078DE27">
        <w:rPr>
          <w:rFonts w:asciiTheme="majorHAnsi" w:eastAsiaTheme="majorEastAsia" w:hAnsiTheme="majorHAnsi" w:cstheme="majorBidi"/>
          <w:sz w:val="22"/>
          <w:szCs w:val="22"/>
        </w:rPr>
        <w:t xml:space="preserve">@Welshgymnastics.org </w:t>
      </w:r>
    </w:p>
    <w:p w14:paraId="7AA6C490" w14:textId="4BEF5A53" w:rsidR="0078DE27" w:rsidRDefault="0078DE27" w:rsidP="0078DE27">
      <w:pPr>
        <w:jc w:val="both"/>
        <w:rPr>
          <w:rFonts w:asciiTheme="majorHAnsi" w:eastAsiaTheme="majorEastAsia" w:hAnsiTheme="majorHAnsi" w:cstheme="majorBidi"/>
          <w:sz w:val="22"/>
          <w:szCs w:val="22"/>
        </w:rPr>
      </w:pPr>
    </w:p>
    <w:p w14:paraId="5F61ABA4" w14:textId="27B8AD7B"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The Welsh Gymnastics Malpractice Officer will acknowledge receipt of the allegation within five working days ensuring that they inform the 1st4sport Incidents and Investigations Manager of the situation. The Welsh Gymnastics Malpractice Officer will then: </w:t>
      </w:r>
    </w:p>
    <w:p w14:paraId="4623E0AD" w14:textId="08B44619"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evaluate the evidence and identify outcomes (where attached evidence if fully sufficient and consistent) </w:t>
      </w:r>
    </w:p>
    <w:p w14:paraId="18EB685F" w14:textId="1821BF3B"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evaluate the evidence and conduct an investigation (where additional evidence needs to be collected and/or validated). </w:t>
      </w:r>
    </w:p>
    <w:p w14:paraId="432CDB4B" w14:textId="161D3C7E" w:rsidR="701A99C4" w:rsidRDefault="701A99C4" w:rsidP="701A99C4">
      <w:pPr>
        <w:jc w:val="both"/>
        <w:rPr>
          <w:rFonts w:asciiTheme="majorHAnsi" w:eastAsiaTheme="majorEastAsia" w:hAnsiTheme="majorHAnsi" w:cstheme="majorBidi"/>
          <w:sz w:val="22"/>
          <w:szCs w:val="22"/>
        </w:rPr>
      </w:pPr>
    </w:p>
    <w:p w14:paraId="0CD8181B" w14:textId="02CDDBC4"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Once all reasonable steps have been taken to collect and authenticate the evidence, outcomes will be identified. All outcomes are then required to be forwarded to 1st4sport. </w:t>
      </w:r>
    </w:p>
    <w:p w14:paraId="7A571988" w14:textId="6E164F74" w:rsidR="6D49FE24" w:rsidRDefault="6D49FE24" w:rsidP="0078DE27">
      <w:pPr>
        <w:jc w:val="both"/>
        <w:rPr>
          <w:rFonts w:asciiTheme="majorHAnsi" w:eastAsiaTheme="majorEastAsia" w:hAnsiTheme="majorHAnsi" w:cstheme="majorBidi"/>
          <w:sz w:val="22"/>
          <w:szCs w:val="22"/>
        </w:rPr>
      </w:pPr>
    </w:p>
    <w:p w14:paraId="1C67BA98" w14:textId="40539E13"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Investigation outcomes, which have identified malpractice and or maladministration, are required to be submitted to 1st4sport by the Welsh Gymnastics Malpractice Officer. </w:t>
      </w:r>
    </w:p>
    <w:p w14:paraId="6E76BDA3" w14:textId="2AE02641"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Address: </w:t>
      </w:r>
    </w:p>
    <w:p w14:paraId="4EDECDC8" w14:textId="16590A08"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FAO: Incidents and Investigations Manager 1st4sport Qualifications </w:t>
      </w:r>
    </w:p>
    <w:p w14:paraId="47756355" w14:textId="0FE5BBEE"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Coachwise Ltd, </w:t>
      </w:r>
    </w:p>
    <w:p w14:paraId="725B4014" w14:textId="4B6FE285"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Chelsea Close </w:t>
      </w:r>
    </w:p>
    <w:p w14:paraId="65D3C59C" w14:textId="6120BB26"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Off Amberley Road </w:t>
      </w:r>
    </w:p>
    <w:p w14:paraId="688C7258" w14:textId="3DB1ED27"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Leeds </w:t>
      </w:r>
    </w:p>
    <w:p w14:paraId="20BCCCAB" w14:textId="329DB2B9"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LS12 4HP </w:t>
      </w:r>
    </w:p>
    <w:p w14:paraId="03FA5673" w14:textId="4E7DD59E" w:rsidR="6D49FE24" w:rsidRDefault="7E189621"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email: </w:t>
      </w:r>
      <w:r w:rsidR="6D49FE24" w:rsidRPr="0078DE27">
        <w:rPr>
          <w:rFonts w:asciiTheme="majorHAnsi" w:eastAsiaTheme="majorEastAsia" w:hAnsiTheme="majorHAnsi" w:cstheme="majorBidi"/>
          <w:sz w:val="22"/>
          <w:szCs w:val="22"/>
        </w:rPr>
        <w:t xml:space="preserve">IManagement@1st4sportqualifications.com </w:t>
      </w:r>
    </w:p>
    <w:p w14:paraId="0D1BE27A" w14:textId="7F8F8692" w:rsidR="701A99C4" w:rsidRDefault="701A99C4" w:rsidP="701A99C4">
      <w:pPr>
        <w:jc w:val="both"/>
        <w:rPr>
          <w:rFonts w:asciiTheme="majorHAnsi" w:eastAsiaTheme="majorEastAsia" w:hAnsiTheme="majorHAnsi" w:cstheme="majorBidi"/>
          <w:sz w:val="22"/>
          <w:szCs w:val="22"/>
        </w:rPr>
      </w:pPr>
    </w:p>
    <w:p w14:paraId="685DE3D2" w14:textId="6CC234B6"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The 1st4sport Incidents and Investigations Manager will validate and confirm all outcomes to all relevant stakeholders. </w:t>
      </w:r>
    </w:p>
    <w:p w14:paraId="0A797468" w14:textId="34F9C38E" w:rsidR="701A99C4" w:rsidRDefault="701A99C4" w:rsidP="701A99C4">
      <w:pPr>
        <w:jc w:val="both"/>
        <w:rPr>
          <w:rFonts w:asciiTheme="majorHAnsi" w:eastAsiaTheme="majorEastAsia" w:hAnsiTheme="majorHAnsi" w:cstheme="majorBidi"/>
          <w:sz w:val="22"/>
          <w:szCs w:val="22"/>
        </w:rPr>
      </w:pPr>
    </w:p>
    <w:p w14:paraId="144CC377" w14:textId="434F15F6" w:rsidR="6D49FE24" w:rsidRDefault="6D49FE24" w:rsidP="0078DE27">
      <w:pPr>
        <w:jc w:val="both"/>
        <w:rPr>
          <w:rFonts w:asciiTheme="majorHAnsi" w:eastAsiaTheme="majorEastAsia" w:hAnsiTheme="majorHAnsi" w:cstheme="majorBidi"/>
          <w:b/>
          <w:bCs/>
          <w:sz w:val="22"/>
          <w:szCs w:val="22"/>
        </w:rPr>
      </w:pPr>
      <w:r w:rsidRPr="0078DE27">
        <w:rPr>
          <w:rFonts w:asciiTheme="majorHAnsi" w:eastAsiaTheme="majorEastAsia" w:hAnsiTheme="majorHAnsi" w:cstheme="majorBidi"/>
          <w:b/>
          <w:bCs/>
          <w:sz w:val="22"/>
          <w:szCs w:val="22"/>
        </w:rPr>
        <w:t xml:space="preserve">Outcomes and Penalties </w:t>
      </w:r>
    </w:p>
    <w:p w14:paraId="3C7F46A5" w14:textId="285E6875" w:rsidR="701A99C4" w:rsidRDefault="701A99C4" w:rsidP="701A99C4">
      <w:pPr>
        <w:jc w:val="both"/>
        <w:rPr>
          <w:rFonts w:asciiTheme="majorHAnsi" w:eastAsiaTheme="majorEastAsia" w:hAnsiTheme="majorHAnsi" w:cstheme="majorBidi"/>
          <w:sz w:val="22"/>
          <w:szCs w:val="22"/>
        </w:rPr>
      </w:pPr>
    </w:p>
    <w:p w14:paraId="12F78223" w14:textId="492C5519"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Withholding information or failing to report promptly any suspected cases of malpractice or maladministration by centre personnel may result in the imposition of sanctions on Welsh Gymnastics. This may lead to withdrawal of centre statuses. </w:t>
      </w:r>
    </w:p>
    <w:p w14:paraId="23E0A6D2" w14:textId="45D4D786" w:rsidR="6D49FE24" w:rsidRDefault="6D49FE24" w:rsidP="0078DE27">
      <w:pPr>
        <w:jc w:val="both"/>
        <w:rPr>
          <w:rFonts w:asciiTheme="majorHAnsi" w:eastAsiaTheme="majorEastAsia" w:hAnsiTheme="majorHAnsi" w:cstheme="majorBidi"/>
          <w:sz w:val="22"/>
          <w:szCs w:val="22"/>
        </w:rPr>
      </w:pPr>
    </w:p>
    <w:p w14:paraId="1FEF29C5" w14:textId="575A03F3" w:rsidR="6D49FE24" w:rsidRDefault="6D49FE24" w:rsidP="0078DE27">
      <w:pPr>
        <w:jc w:val="both"/>
        <w:rPr>
          <w:rFonts w:asciiTheme="majorHAnsi" w:eastAsiaTheme="majorEastAsia" w:hAnsiTheme="majorHAnsi" w:cstheme="majorBidi"/>
          <w:sz w:val="22"/>
          <w:szCs w:val="22"/>
        </w:rPr>
      </w:pPr>
      <w:r w:rsidRPr="0078DE27">
        <w:rPr>
          <w:rFonts w:asciiTheme="majorHAnsi" w:eastAsiaTheme="majorEastAsia" w:hAnsiTheme="majorHAnsi" w:cstheme="majorBidi"/>
          <w:sz w:val="22"/>
          <w:szCs w:val="22"/>
        </w:rPr>
        <w:t xml:space="preserve">Personnel who commit malpractice, which is confirmed after investigation, may be subject to penalties, including: </w:t>
      </w:r>
    </w:p>
    <w:p w14:paraId="7703FD0F" w14:textId="45A3A072"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exclusion from the delivery of the qualification</w:t>
      </w:r>
    </w:p>
    <w:p w14:paraId="7911E391" w14:textId="3BF7C028"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exclusion from the assessment of the qualification</w:t>
      </w:r>
    </w:p>
    <w:p w14:paraId="4ED5A5CD" w14:textId="54B09894"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exclusion from the internal verification/moderation of the qualification</w:t>
      </w:r>
    </w:p>
    <w:p w14:paraId="75C3C3CB" w14:textId="6E3764F7"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exclusion from the financial/quality management/administration of the qualification</w:t>
      </w:r>
    </w:p>
    <w:p w14:paraId="22CC628C" w14:textId="1F56989F"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temporary suspension</w:t>
      </w:r>
    </w:p>
    <w:p w14:paraId="6D6F5C58" w14:textId="4FF10F28"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work only under supervision</w:t>
      </w:r>
    </w:p>
    <w:p w14:paraId="666DEE97" w14:textId="35FD0EAF"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undertake specific training. </w:t>
      </w:r>
    </w:p>
    <w:p w14:paraId="01DC7CEF" w14:textId="6CD5A0F9" w:rsidR="701A99C4" w:rsidRDefault="701A99C4" w:rsidP="701A99C4">
      <w:pPr>
        <w:jc w:val="both"/>
        <w:rPr>
          <w:rFonts w:asciiTheme="majorHAnsi" w:eastAsiaTheme="majorEastAsia" w:hAnsiTheme="majorHAnsi" w:cstheme="majorBidi"/>
          <w:sz w:val="22"/>
          <w:szCs w:val="22"/>
        </w:rPr>
      </w:pPr>
    </w:p>
    <w:p w14:paraId="5AD6BE74" w14:textId="04FF2773"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Learners are required to be aware of the penalties for/consequences of breaching regulations, which may include one or more of the following: </w:t>
      </w:r>
    </w:p>
    <w:p w14:paraId="52D84E9E" w14:textId="764B8C92"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written warning</w:t>
      </w:r>
    </w:p>
    <w:p w14:paraId="67C80BC1" w14:textId="160DAEA4"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 disqualification from entering one or more (re)assessment</w:t>
      </w:r>
      <w:r w:rsidR="08431345" w:rsidRPr="701A99C4">
        <w:rPr>
          <w:rFonts w:asciiTheme="majorHAnsi" w:eastAsiaTheme="majorEastAsia" w:hAnsiTheme="majorHAnsi" w:cstheme="majorBidi"/>
          <w:sz w:val="22"/>
          <w:szCs w:val="22"/>
        </w:rPr>
        <w:t>s</w:t>
      </w:r>
    </w:p>
    <w:p w14:paraId="431B7B99" w14:textId="013DF699"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 xml:space="preserve">• disqualification from the whole qualification. </w:t>
      </w:r>
    </w:p>
    <w:p w14:paraId="7F786AAE" w14:textId="69A8CBF4" w:rsidR="701A99C4" w:rsidRDefault="701A99C4" w:rsidP="701A99C4">
      <w:pPr>
        <w:jc w:val="both"/>
        <w:rPr>
          <w:rFonts w:asciiTheme="majorHAnsi" w:eastAsiaTheme="majorEastAsia" w:hAnsiTheme="majorHAnsi" w:cstheme="majorBidi"/>
          <w:sz w:val="22"/>
          <w:szCs w:val="22"/>
        </w:rPr>
      </w:pPr>
    </w:p>
    <w:p w14:paraId="0A43E291" w14:textId="0E3AAF02" w:rsidR="6D49FE24" w:rsidRDefault="6D49FE24" w:rsidP="701A99C4">
      <w:pPr>
        <w:jc w:val="both"/>
        <w:rPr>
          <w:rFonts w:asciiTheme="majorHAnsi" w:eastAsiaTheme="majorEastAsia" w:hAnsiTheme="majorHAnsi" w:cstheme="majorBidi"/>
          <w:sz w:val="22"/>
          <w:szCs w:val="22"/>
        </w:rPr>
      </w:pPr>
      <w:r w:rsidRPr="701A99C4">
        <w:rPr>
          <w:rFonts w:asciiTheme="majorHAnsi" w:eastAsiaTheme="majorEastAsia" w:hAnsiTheme="majorHAnsi" w:cstheme="majorBidi"/>
          <w:sz w:val="22"/>
          <w:szCs w:val="22"/>
        </w:rPr>
        <w:t>Learners must understand that where the allegations are proven, certificates may be invalid and those already issued may be withdrawn.</w:t>
      </w:r>
    </w:p>
    <w:sectPr w:rsidR="6D49FE24" w:rsidSect="00AB0AB0">
      <w:headerReference w:type="even" r:id="rId10"/>
      <w:headerReference w:type="default" r:id="rId11"/>
      <w:footerReference w:type="default" r:id="rId12"/>
      <w:headerReference w:type="first" r:id="rId13"/>
      <w:pgSz w:w="11906" w:h="16838"/>
      <w:pgMar w:top="340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A3EC9" w14:textId="77777777" w:rsidR="00E03624" w:rsidRDefault="00E03624" w:rsidP="00AB0AB0">
      <w:r>
        <w:separator/>
      </w:r>
    </w:p>
  </w:endnote>
  <w:endnote w:type="continuationSeparator" w:id="0">
    <w:p w14:paraId="2EA5376D" w14:textId="77777777" w:rsidR="00E03624" w:rsidRDefault="00E03624" w:rsidP="00AB0AB0">
      <w:r>
        <w:continuationSeparator/>
      </w:r>
    </w:p>
  </w:endnote>
  <w:endnote w:type="continuationNotice" w:id="1">
    <w:p w14:paraId="6C721771" w14:textId="77777777" w:rsidR="00E03624" w:rsidRDefault="00E03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o Sans Std">
    <w:altName w:val="Calibri"/>
    <w:panose1 w:val="00000000000000000000"/>
    <w:charset w:val="00"/>
    <w:family w:val="swiss"/>
    <w:notTrueType/>
    <w:pitch w:val="variable"/>
    <w:sig w:usb0="800000AF" w:usb1="5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E7D7A1F" w14:paraId="2682F17A" w14:textId="77777777" w:rsidTr="6E7D7A1F">
      <w:trPr>
        <w:trHeight w:val="300"/>
      </w:trPr>
      <w:tc>
        <w:tcPr>
          <w:tcW w:w="3005" w:type="dxa"/>
        </w:tcPr>
        <w:p w14:paraId="1CAE21BE" w14:textId="10021555" w:rsidR="6E7D7A1F" w:rsidRDefault="6E7D7A1F" w:rsidP="6E7D7A1F">
          <w:pPr>
            <w:pStyle w:val="Header"/>
            <w:ind w:left="-115"/>
          </w:pPr>
        </w:p>
      </w:tc>
      <w:tc>
        <w:tcPr>
          <w:tcW w:w="3005" w:type="dxa"/>
        </w:tcPr>
        <w:p w14:paraId="3F2D050E" w14:textId="3B1C665C" w:rsidR="6E7D7A1F" w:rsidRDefault="6E7D7A1F" w:rsidP="6E7D7A1F">
          <w:pPr>
            <w:pStyle w:val="Header"/>
            <w:jc w:val="center"/>
          </w:pPr>
        </w:p>
      </w:tc>
      <w:tc>
        <w:tcPr>
          <w:tcW w:w="3005" w:type="dxa"/>
        </w:tcPr>
        <w:p w14:paraId="0C908364" w14:textId="0D1ABA10" w:rsidR="6E7D7A1F" w:rsidRDefault="6E7D7A1F" w:rsidP="6E7D7A1F">
          <w:pPr>
            <w:pStyle w:val="Header"/>
            <w:ind w:right="-115"/>
            <w:jc w:val="right"/>
          </w:pPr>
        </w:p>
      </w:tc>
    </w:tr>
  </w:tbl>
  <w:p w14:paraId="2DACACAC" w14:textId="06CDB5BC" w:rsidR="6E7D7A1F" w:rsidRDefault="6E7D7A1F" w:rsidP="6E7D7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B2939" w14:textId="77777777" w:rsidR="00E03624" w:rsidRDefault="00E03624" w:rsidP="00AB0AB0">
      <w:r>
        <w:separator/>
      </w:r>
    </w:p>
  </w:footnote>
  <w:footnote w:type="continuationSeparator" w:id="0">
    <w:p w14:paraId="087D9E35" w14:textId="77777777" w:rsidR="00E03624" w:rsidRDefault="00E03624" w:rsidP="00AB0AB0">
      <w:r>
        <w:continuationSeparator/>
      </w:r>
    </w:p>
  </w:footnote>
  <w:footnote w:type="continuationNotice" w:id="1">
    <w:p w14:paraId="4F3E5776" w14:textId="77777777" w:rsidR="00E03624" w:rsidRDefault="00E036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5ABFF" w14:textId="0F7F65EB" w:rsidR="00AB0AB0" w:rsidRDefault="00F56654">
    <w:pPr>
      <w:pStyle w:val="Header"/>
    </w:pPr>
    <w:r>
      <w:rPr>
        <w:noProof/>
      </w:rPr>
      <w:pict w14:anchorId="25759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2" o:spid="_x0000_s1026" type="#_x0000_t75" style="position:absolute;margin-left:0;margin-top:0;width:595.45pt;height:841.9pt;z-index:-251658239;mso-position-horizontal:center;mso-position-horizontal-relative:margin;mso-position-vertical:center;mso-position-vertical-relative:margin" o:allowincell="f">
          <v:imagedata r:id="rId1" o:title="Branded Template Backgrounds-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63545" w14:textId="2A5BF75A" w:rsidR="00AB0AB0" w:rsidRDefault="00F56654">
    <w:pPr>
      <w:pStyle w:val="Header"/>
    </w:pPr>
    <w:r>
      <w:rPr>
        <w:noProof/>
      </w:rPr>
      <w:pict w14:anchorId="252D0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3" o:spid="_x0000_s1027" type="#_x0000_t75" style="position:absolute;margin-left:-72.1pt;margin-top:-170pt;width:595.45pt;height:841.9pt;z-index:-251658238;mso-position-horizontal-relative:margin;mso-position-vertical-relative:margin" o:allowincell="f">
          <v:imagedata r:id="rId1" o:title="Branded Template Backgrounds-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A8B9D" w14:textId="75E8B42E" w:rsidR="00AB0AB0" w:rsidRDefault="00F56654">
    <w:pPr>
      <w:pStyle w:val="Header"/>
    </w:pPr>
    <w:r>
      <w:rPr>
        <w:noProof/>
      </w:rPr>
      <w:pict w14:anchorId="7B553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1" o:spid="_x0000_s1025" type="#_x0000_t75" style="position:absolute;margin-left:0;margin-top:0;width:595.45pt;height:841.9pt;z-index:-251658240;mso-position-horizontal:center;mso-position-horizontal-relative:margin;mso-position-vertical:center;mso-position-vertical-relative:margin" o:allowincell="f">
          <v:imagedata r:id="rId1" o:title="Branded Template Background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47886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2BFF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D54540"/>
    <w:multiLevelType w:val="multilevel"/>
    <w:tmpl w:val="F44E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236578"/>
    <w:multiLevelType w:val="multilevel"/>
    <w:tmpl w:val="043A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141E49"/>
    <w:multiLevelType w:val="multilevel"/>
    <w:tmpl w:val="257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9522F4"/>
    <w:multiLevelType w:val="multilevel"/>
    <w:tmpl w:val="673C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7C7C45"/>
    <w:multiLevelType w:val="multilevel"/>
    <w:tmpl w:val="48D807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147E9"/>
    <w:multiLevelType w:val="multilevel"/>
    <w:tmpl w:val="076C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AE4ECD"/>
    <w:multiLevelType w:val="multilevel"/>
    <w:tmpl w:val="884A07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F14B3B"/>
    <w:multiLevelType w:val="multilevel"/>
    <w:tmpl w:val="2E4A5274"/>
    <w:lvl w:ilvl="0">
      <w:start w:val="1"/>
      <w:numFmt w:val="decimal"/>
      <w:isLgl/>
      <w:lvlText w:val="%1."/>
      <w:lvlJc w:val="left"/>
      <w:pPr>
        <w:tabs>
          <w:tab w:val="num" w:pos="510"/>
        </w:tabs>
        <w:ind w:left="510" w:hanging="510"/>
      </w:pPr>
      <w:rPr>
        <w:rFonts w:hint="default"/>
      </w:rPr>
    </w:lvl>
    <w:lvl w:ilvl="1">
      <w:start w:val="1"/>
      <w:numFmt w:val="decimal"/>
      <w:isLgl/>
      <w:lvlText w:val="%1.%2."/>
      <w:lvlJc w:val="left"/>
      <w:pPr>
        <w:tabs>
          <w:tab w:val="num" w:pos="510"/>
        </w:tabs>
        <w:ind w:left="510" w:hanging="510"/>
      </w:pPr>
      <w:rPr>
        <w:rFonts w:hint="default"/>
      </w:rPr>
    </w:lvl>
    <w:lvl w:ilvl="2">
      <w:start w:val="1"/>
      <w:numFmt w:val="decimal"/>
      <w:isLgl/>
      <w:lvlText w:val="%1.%2.%3"/>
      <w:lvlJc w:val="left"/>
      <w:pPr>
        <w:ind w:left="1247" w:hanging="124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B5D7AF1"/>
    <w:multiLevelType w:val="hybridMultilevel"/>
    <w:tmpl w:val="51D0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F7584"/>
    <w:multiLevelType w:val="multilevel"/>
    <w:tmpl w:val="35BE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2370EC"/>
    <w:multiLevelType w:val="multilevel"/>
    <w:tmpl w:val="A85C57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5D7F82"/>
    <w:multiLevelType w:val="multilevel"/>
    <w:tmpl w:val="CFA6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382379"/>
    <w:multiLevelType w:val="multilevel"/>
    <w:tmpl w:val="0A8A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EF240B"/>
    <w:multiLevelType w:val="hybridMultilevel"/>
    <w:tmpl w:val="AAAC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93800"/>
    <w:multiLevelType w:val="multilevel"/>
    <w:tmpl w:val="4A8E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BC1988"/>
    <w:multiLevelType w:val="multilevel"/>
    <w:tmpl w:val="6F66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A9266B"/>
    <w:multiLevelType w:val="multilevel"/>
    <w:tmpl w:val="42FAD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9EE0478"/>
    <w:multiLevelType w:val="multilevel"/>
    <w:tmpl w:val="245C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805FAF"/>
    <w:multiLevelType w:val="multilevel"/>
    <w:tmpl w:val="2C46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127A7D"/>
    <w:multiLevelType w:val="multilevel"/>
    <w:tmpl w:val="CAA258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70CBB"/>
    <w:multiLevelType w:val="hybridMultilevel"/>
    <w:tmpl w:val="1D640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2921EC"/>
    <w:multiLevelType w:val="hybridMultilevel"/>
    <w:tmpl w:val="4052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D81CF0"/>
    <w:multiLevelType w:val="multilevel"/>
    <w:tmpl w:val="9176E4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F63E5E"/>
    <w:multiLevelType w:val="hybridMultilevel"/>
    <w:tmpl w:val="E100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A72316"/>
    <w:multiLevelType w:val="hybridMultilevel"/>
    <w:tmpl w:val="7286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21578B"/>
    <w:multiLevelType w:val="hybridMultilevel"/>
    <w:tmpl w:val="4A26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9B0144"/>
    <w:multiLevelType w:val="multilevel"/>
    <w:tmpl w:val="5DCA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EB406F"/>
    <w:multiLevelType w:val="multilevel"/>
    <w:tmpl w:val="3DB6FF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D33704"/>
    <w:multiLevelType w:val="hybridMultilevel"/>
    <w:tmpl w:val="B5EA4E06"/>
    <w:lvl w:ilvl="0" w:tplc="A6884F66">
      <w:start w:val="1"/>
      <w:numFmt w:val="bullet"/>
      <w:lvlText w:val="-"/>
      <w:lvlJc w:val="left"/>
      <w:pPr>
        <w:ind w:left="720" w:hanging="360"/>
      </w:pPr>
      <w:rPr>
        <w:rFonts w:ascii="Calibri" w:hAnsi="Calibri" w:hint="default"/>
      </w:rPr>
    </w:lvl>
    <w:lvl w:ilvl="1" w:tplc="6D8AB7A6">
      <w:start w:val="1"/>
      <w:numFmt w:val="bullet"/>
      <w:lvlText w:val="o"/>
      <w:lvlJc w:val="left"/>
      <w:pPr>
        <w:ind w:left="1440" w:hanging="360"/>
      </w:pPr>
      <w:rPr>
        <w:rFonts w:ascii="Courier New" w:hAnsi="Courier New" w:hint="default"/>
      </w:rPr>
    </w:lvl>
    <w:lvl w:ilvl="2" w:tplc="CB948F34">
      <w:start w:val="1"/>
      <w:numFmt w:val="bullet"/>
      <w:lvlText w:val=""/>
      <w:lvlJc w:val="left"/>
      <w:pPr>
        <w:ind w:left="2160" w:hanging="360"/>
      </w:pPr>
      <w:rPr>
        <w:rFonts w:ascii="Wingdings" w:hAnsi="Wingdings" w:hint="default"/>
      </w:rPr>
    </w:lvl>
    <w:lvl w:ilvl="3" w:tplc="3A2882A6">
      <w:start w:val="1"/>
      <w:numFmt w:val="bullet"/>
      <w:lvlText w:val=""/>
      <w:lvlJc w:val="left"/>
      <w:pPr>
        <w:ind w:left="2880" w:hanging="360"/>
      </w:pPr>
      <w:rPr>
        <w:rFonts w:ascii="Symbol" w:hAnsi="Symbol" w:hint="default"/>
      </w:rPr>
    </w:lvl>
    <w:lvl w:ilvl="4" w:tplc="B7E0941E">
      <w:start w:val="1"/>
      <w:numFmt w:val="bullet"/>
      <w:lvlText w:val="o"/>
      <w:lvlJc w:val="left"/>
      <w:pPr>
        <w:ind w:left="3600" w:hanging="360"/>
      </w:pPr>
      <w:rPr>
        <w:rFonts w:ascii="Courier New" w:hAnsi="Courier New" w:hint="default"/>
      </w:rPr>
    </w:lvl>
    <w:lvl w:ilvl="5" w:tplc="AE42BA9C">
      <w:start w:val="1"/>
      <w:numFmt w:val="bullet"/>
      <w:lvlText w:val=""/>
      <w:lvlJc w:val="left"/>
      <w:pPr>
        <w:ind w:left="4320" w:hanging="360"/>
      </w:pPr>
      <w:rPr>
        <w:rFonts w:ascii="Wingdings" w:hAnsi="Wingdings" w:hint="default"/>
      </w:rPr>
    </w:lvl>
    <w:lvl w:ilvl="6" w:tplc="6A76A740">
      <w:start w:val="1"/>
      <w:numFmt w:val="bullet"/>
      <w:lvlText w:val=""/>
      <w:lvlJc w:val="left"/>
      <w:pPr>
        <w:ind w:left="5040" w:hanging="360"/>
      </w:pPr>
      <w:rPr>
        <w:rFonts w:ascii="Symbol" w:hAnsi="Symbol" w:hint="default"/>
      </w:rPr>
    </w:lvl>
    <w:lvl w:ilvl="7" w:tplc="EB46921E">
      <w:start w:val="1"/>
      <w:numFmt w:val="bullet"/>
      <w:lvlText w:val="o"/>
      <w:lvlJc w:val="left"/>
      <w:pPr>
        <w:ind w:left="5760" w:hanging="360"/>
      </w:pPr>
      <w:rPr>
        <w:rFonts w:ascii="Courier New" w:hAnsi="Courier New" w:hint="default"/>
      </w:rPr>
    </w:lvl>
    <w:lvl w:ilvl="8" w:tplc="ED265E82">
      <w:start w:val="1"/>
      <w:numFmt w:val="bullet"/>
      <w:lvlText w:val=""/>
      <w:lvlJc w:val="left"/>
      <w:pPr>
        <w:ind w:left="6480" w:hanging="360"/>
      </w:pPr>
      <w:rPr>
        <w:rFonts w:ascii="Wingdings" w:hAnsi="Wingdings" w:hint="default"/>
      </w:rPr>
    </w:lvl>
  </w:abstractNum>
  <w:abstractNum w:abstractNumId="31" w15:restartNumberingAfterBreak="0">
    <w:nsid w:val="799947BA"/>
    <w:multiLevelType w:val="hybridMultilevel"/>
    <w:tmpl w:val="23E8D2FC"/>
    <w:lvl w:ilvl="0" w:tplc="B7C6D948">
      <w:start w:val="1"/>
      <w:numFmt w:val="bullet"/>
      <w:lvlText w:val="-"/>
      <w:lvlJc w:val="left"/>
      <w:pPr>
        <w:ind w:left="720" w:hanging="360"/>
      </w:pPr>
      <w:rPr>
        <w:rFonts w:ascii="Calibri" w:hAnsi="Calibri" w:hint="default"/>
      </w:rPr>
    </w:lvl>
    <w:lvl w:ilvl="1" w:tplc="18420BB4">
      <w:start w:val="1"/>
      <w:numFmt w:val="bullet"/>
      <w:lvlText w:val="o"/>
      <w:lvlJc w:val="left"/>
      <w:pPr>
        <w:ind w:left="1440" w:hanging="360"/>
      </w:pPr>
      <w:rPr>
        <w:rFonts w:ascii="Courier New" w:hAnsi="Courier New" w:hint="default"/>
      </w:rPr>
    </w:lvl>
    <w:lvl w:ilvl="2" w:tplc="3C60A6E0">
      <w:start w:val="1"/>
      <w:numFmt w:val="bullet"/>
      <w:lvlText w:val=""/>
      <w:lvlJc w:val="left"/>
      <w:pPr>
        <w:ind w:left="2160" w:hanging="360"/>
      </w:pPr>
      <w:rPr>
        <w:rFonts w:ascii="Wingdings" w:hAnsi="Wingdings" w:hint="default"/>
      </w:rPr>
    </w:lvl>
    <w:lvl w:ilvl="3" w:tplc="6E9846C0">
      <w:start w:val="1"/>
      <w:numFmt w:val="bullet"/>
      <w:lvlText w:val=""/>
      <w:lvlJc w:val="left"/>
      <w:pPr>
        <w:ind w:left="2880" w:hanging="360"/>
      </w:pPr>
      <w:rPr>
        <w:rFonts w:ascii="Symbol" w:hAnsi="Symbol" w:hint="default"/>
      </w:rPr>
    </w:lvl>
    <w:lvl w:ilvl="4" w:tplc="C48E31AE">
      <w:start w:val="1"/>
      <w:numFmt w:val="bullet"/>
      <w:lvlText w:val="o"/>
      <w:lvlJc w:val="left"/>
      <w:pPr>
        <w:ind w:left="3600" w:hanging="360"/>
      </w:pPr>
      <w:rPr>
        <w:rFonts w:ascii="Courier New" w:hAnsi="Courier New" w:hint="default"/>
      </w:rPr>
    </w:lvl>
    <w:lvl w:ilvl="5" w:tplc="40BCC32C">
      <w:start w:val="1"/>
      <w:numFmt w:val="bullet"/>
      <w:lvlText w:val=""/>
      <w:lvlJc w:val="left"/>
      <w:pPr>
        <w:ind w:left="4320" w:hanging="360"/>
      </w:pPr>
      <w:rPr>
        <w:rFonts w:ascii="Wingdings" w:hAnsi="Wingdings" w:hint="default"/>
      </w:rPr>
    </w:lvl>
    <w:lvl w:ilvl="6" w:tplc="F92829D8">
      <w:start w:val="1"/>
      <w:numFmt w:val="bullet"/>
      <w:lvlText w:val=""/>
      <w:lvlJc w:val="left"/>
      <w:pPr>
        <w:ind w:left="5040" w:hanging="360"/>
      </w:pPr>
      <w:rPr>
        <w:rFonts w:ascii="Symbol" w:hAnsi="Symbol" w:hint="default"/>
      </w:rPr>
    </w:lvl>
    <w:lvl w:ilvl="7" w:tplc="99A49E8C">
      <w:start w:val="1"/>
      <w:numFmt w:val="bullet"/>
      <w:lvlText w:val="o"/>
      <w:lvlJc w:val="left"/>
      <w:pPr>
        <w:ind w:left="5760" w:hanging="360"/>
      </w:pPr>
      <w:rPr>
        <w:rFonts w:ascii="Courier New" w:hAnsi="Courier New" w:hint="default"/>
      </w:rPr>
    </w:lvl>
    <w:lvl w:ilvl="8" w:tplc="CDD4F9BC">
      <w:start w:val="1"/>
      <w:numFmt w:val="bullet"/>
      <w:lvlText w:val=""/>
      <w:lvlJc w:val="left"/>
      <w:pPr>
        <w:ind w:left="6480" w:hanging="360"/>
      </w:pPr>
      <w:rPr>
        <w:rFonts w:ascii="Wingdings" w:hAnsi="Wingdings" w:hint="default"/>
      </w:rPr>
    </w:lvl>
  </w:abstractNum>
  <w:abstractNum w:abstractNumId="32" w15:restartNumberingAfterBreak="0">
    <w:nsid w:val="7C657252"/>
    <w:multiLevelType w:val="hybridMultilevel"/>
    <w:tmpl w:val="F7785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2236426">
    <w:abstractNumId w:val="31"/>
  </w:num>
  <w:num w:numId="2" w16cid:durableId="1965036831">
    <w:abstractNumId w:val="30"/>
  </w:num>
  <w:num w:numId="3" w16cid:durableId="1028797901">
    <w:abstractNumId w:val="17"/>
  </w:num>
  <w:num w:numId="4" w16cid:durableId="1112164499">
    <w:abstractNumId w:val="24"/>
  </w:num>
  <w:num w:numId="5" w16cid:durableId="1772387666">
    <w:abstractNumId w:val="21"/>
  </w:num>
  <w:num w:numId="6" w16cid:durableId="53312391">
    <w:abstractNumId w:val="29"/>
  </w:num>
  <w:num w:numId="7" w16cid:durableId="807742509">
    <w:abstractNumId w:val="6"/>
  </w:num>
  <w:num w:numId="8" w16cid:durableId="1695305330">
    <w:abstractNumId w:val="12"/>
  </w:num>
  <w:num w:numId="9" w16cid:durableId="732386243">
    <w:abstractNumId w:val="8"/>
  </w:num>
  <w:num w:numId="10" w16cid:durableId="657996135">
    <w:abstractNumId w:val="16"/>
  </w:num>
  <w:num w:numId="11" w16cid:durableId="1687560183">
    <w:abstractNumId w:val="4"/>
  </w:num>
  <w:num w:numId="12" w16cid:durableId="221407476">
    <w:abstractNumId w:val="20"/>
  </w:num>
  <w:num w:numId="13" w16cid:durableId="438842955">
    <w:abstractNumId w:val="11"/>
  </w:num>
  <w:num w:numId="14" w16cid:durableId="281496640">
    <w:abstractNumId w:val="14"/>
  </w:num>
  <w:num w:numId="15" w16cid:durableId="4067272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1644546">
    <w:abstractNumId w:val="25"/>
  </w:num>
  <w:num w:numId="17" w16cid:durableId="1991784438">
    <w:abstractNumId w:val="1"/>
  </w:num>
  <w:num w:numId="18" w16cid:durableId="638147222">
    <w:abstractNumId w:val="0"/>
  </w:num>
  <w:num w:numId="19" w16cid:durableId="2045129532">
    <w:abstractNumId w:val="23"/>
  </w:num>
  <w:num w:numId="20" w16cid:durableId="2036149040">
    <w:abstractNumId w:val="10"/>
  </w:num>
  <w:num w:numId="21" w16cid:durableId="1628589065">
    <w:abstractNumId w:val="15"/>
  </w:num>
  <w:num w:numId="22" w16cid:durableId="1394767755">
    <w:abstractNumId w:val="9"/>
  </w:num>
  <w:num w:numId="23" w16cid:durableId="1994673752">
    <w:abstractNumId w:val="7"/>
  </w:num>
  <w:num w:numId="24" w16cid:durableId="1266616776">
    <w:abstractNumId w:val="2"/>
  </w:num>
  <w:num w:numId="25" w16cid:durableId="2040622255">
    <w:abstractNumId w:val="13"/>
  </w:num>
  <w:num w:numId="26" w16cid:durableId="1223828942">
    <w:abstractNumId w:val="5"/>
  </w:num>
  <w:num w:numId="27" w16cid:durableId="176777596">
    <w:abstractNumId w:val="28"/>
  </w:num>
  <w:num w:numId="28" w16cid:durableId="2118912605">
    <w:abstractNumId w:val="19"/>
  </w:num>
  <w:num w:numId="29" w16cid:durableId="931930872">
    <w:abstractNumId w:val="3"/>
  </w:num>
  <w:num w:numId="30" w16cid:durableId="1250700793">
    <w:abstractNumId w:val="22"/>
  </w:num>
  <w:num w:numId="31" w16cid:durableId="1995375781">
    <w:abstractNumId w:val="27"/>
  </w:num>
  <w:num w:numId="32" w16cid:durableId="640111883">
    <w:abstractNumId w:val="26"/>
  </w:num>
  <w:num w:numId="33" w16cid:durableId="80118906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B0"/>
    <w:rsid w:val="000202CE"/>
    <w:rsid w:val="000215BA"/>
    <w:rsid w:val="00030694"/>
    <w:rsid w:val="00053CB3"/>
    <w:rsid w:val="00056C38"/>
    <w:rsid w:val="000656ED"/>
    <w:rsid w:val="00082F64"/>
    <w:rsid w:val="000B5853"/>
    <w:rsid w:val="000D2828"/>
    <w:rsid w:val="000D6261"/>
    <w:rsid w:val="001214AA"/>
    <w:rsid w:val="00134290"/>
    <w:rsid w:val="00150AFC"/>
    <w:rsid w:val="00156E03"/>
    <w:rsid w:val="00164BE3"/>
    <w:rsid w:val="0019055E"/>
    <w:rsid w:val="0019379A"/>
    <w:rsid w:val="001B0D03"/>
    <w:rsid w:val="001D2175"/>
    <w:rsid w:val="001D2E00"/>
    <w:rsid w:val="001E18E8"/>
    <w:rsid w:val="001E3639"/>
    <w:rsid w:val="00224030"/>
    <w:rsid w:val="0023300E"/>
    <w:rsid w:val="00234097"/>
    <w:rsid w:val="00255E14"/>
    <w:rsid w:val="00260B4F"/>
    <w:rsid w:val="00296E94"/>
    <w:rsid w:val="002A3CE4"/>
    <w:rsid w:val="002B4DA8"/>
    <w:rsid w:val="002D0428"/>
    <w:rsid w:val="002D16AB"/>
    <w:rsid w:val="002E0220"/>
    <w:rsid w:val="002E7CD2"/>
    <w:rsid w:val="002F5856"/>
    <w:rsid w:val="00303EA1"/>
    <w:rsid w:val="003167F2"/>
    <w:rsid w:val="00322B4D"/>
    <w:rsid w:val="0032623D"/>
    <w:rsid w:val="00341F89"/>
    <w:rsid w:val="00343095"/>
    <w:rsid w:val="00381F8A"/>
    <w:rsid w:val="003A3013"/>
    <w:rsid w:val="003A49E3"/>
    <w:rsid w:val="003B1E8B"/>
    <w:rsid w:val="003C397B"/>
    <w:rsid w:val="00400CFA"/>
    <w:rsid w:val="00401040"/>
    <w:rsid w:val="004100DE"/>
    <w:rsid w:val="0042739B"/>
    <w:rsid w:val="0045081A"/>
    <w:rsid w:val="00453F76"/>
    <w:rsid w:val="00485572"/>
    <w:rsid w:val="00496471"/>
    <w:rsid w:val="0049730F"/>
    <w:rsid w:val="004B158A"/>
    <w:rsid w:val="004B56D7"/>
    <w:rsid w:val="004B57AB"/>
    <w:rsid w:val="004D025E"/>
    <w:rsid w:val="004D0641"/>
    <w:rsid w:val="004D3CEE"/>
    <w:rsid w:val="004D6807"/>
    <w:rsid w:val="004E6819"/>
    <w:rsid w:val="004F7B9C"/>
    <w:rsid w:val="0052129D"/>
    <w:rsid w:val="0055287A"/>
    <w:rsid w:val="00554D50"/>
    <w:rsid w:val="00572193"/>
    <w:rsid w:val="005738C2"/>
    <w:rsid w:val="005838A5"/>
    <w:rsid w:val="005A5874"/>
    <w:rsid w:val="005D55FC"/>
    <w:rsid w:val="005F1DD7"/>
    <w:rsid w:val="005F3AD1"/>
    <w:rsid w:val="006063EB"/>
    <w:rsid w:val="00610E44"/>
    <w:rsid w:val="006138D1"/>
    <w:rsid w:val="00614D05"/>
    <w:rsid w:val="00620A89"/>
    <w:rsid w:val="00624536"/>
    <w:rsid w:val="0062719B"/>
    <w:rsid w:val="006357A3"/>
    <w:rsid w:val="006365BE"/>
    <w:rsid w:val="006415A5"/>
    <w:rsid w:val="00644B9D"/>
    <w:rsid w:val="00672187"/>
    <w:rsid w:val="00673B4E"/>
    <w:rsid w:val="00691E52"/>
    <w:rsid w:val="006A40DF"/>
    <w:rsid w:val="006A5BFE"/>
    <w:rsid w:val="006A69F3"/>
    <w:rsid w:val="006B69FF"/>
    <w:rsid w:val="006C1A08"/>
    <w:rsid w:val="006E1762"/>
    <w:rsid w:val="006E7735"/>
    <w:rsid w:val="00707A9F"/>
    <w:rsid w:val="00710587"/>
    <w:rsid w:val="0073668B"/>
    <w:rsid w:val="0075467C"/>
    <w:rsid w:val="00756D0A"/>
    <w:rsid w:val="0078DE27"/>
    <w:rsid w:val="00793862"/>
    <w:rsid w:val="007A4DE4"/>
    <w:rsid w:val="007A6FC8"/>
    <w:rsid w:val="007B087C"/>
    <w:rsid w:val="007B11A2"/>
    <w:rsid w:val="007D131D"/>
    <w:rsid w:val="007D3478"/>
    <w:rsid w:val="007D3621"/>
    <w:rsid w:val="007F20EA"/>
    <w:rsid w:val="00802C59"/>
    <w:rsid w:val="008343B9"/>
    <w:rsid w:val="0084135E"/>
    <w:rsid w:val="00847693"/>
    <w:rsid w:val="008661B0"/>
    <w:rsid w:val="0086677B"/>
    <w:rsid w:val="00866F7F"/>
    <w:rsid w:val="00877560"/>
    <w:rsid w:val="008966CB"/>
    <w:rsid w:val="008B0336"/>
    <w:rsid w:val="008B1A6C"/>
    <w:rsid w:val="008B73DC"/>
    <w:rsid w:val="008C7ABB"/>
    <w:rsid w:val="008D1FDF"/>
    <w:rsid w:val="008E4AD6"/>
    <w:rsid w:val="008E52B9"/>
    <w:rsid w:val="009020F1"/>
    <w:rsid w:val="00917026"/>
    <w:rsid w:val="00926C3E"/>
    <w:rsid w:val="00931F60"/>
    <w:rsid w:val="0093656C"/>
    <w:rsid w:val="00944934"/>
    <w:rsid w:val="009506F2"/>
    <w:rsid w:val="00970E8F"/>
    <w:rsid w:val="00990703"/>
    <w:rsid w:val="009961AB"/>
    <w:rsid w:val="009A1782"/>
    <w:rsid w:val="009B4E50"/>
    <w:rsid w:val="009B78BD"/>
    <w:rsid w:val="009C2ECE"/>
    <w:rsid w:val="009E672D"/>
    <w:rsid w:val="009E7DAB"/>
    <w:rsid w:val="00A06A43"/>
    <w:rsid w:val="00A22ADC"/>
    <w:rsid w:val="00A25BB1"/>
    <w:rsid w:val="00A3114C"/>
    <w:rsid w:val="00A5353C"/>
    <w:rsid w:val="00A62462"/>
    <w:rsid w:val="00A858A1"/>
    <w:rsid w:val="00A93730"/>
    <w:rsid w:val="00AA1562"/>
    <w:rsid w:val="00AA3E84"/>
    <w:rsid w:val="00AB0AB0"/>
    <w:rsid w:val="00AB2469"/>
    <w:rsid w:val="00AB377D"/>
    <w:rsid w:val="00AB6198"/>
    <w:rsid w:val="00AC5EEC"/>
    <w:rsid w:val="00AD271F"/>
    <w:rsid w:val="00AD58B1"/>
    <w:rsid w:val="00AD73B9"/>
    <w:rsid w:val="00AE542C"/>
    <w:rsid w:val="00B032CA"/>
    <w:rsid w:val="00B12431"/>
    <w:rsid w:val="00B239D0"/>
    <w:rsid w:val="00B32B00"/>
    <w:rsid w:val="00B35919"/>
    <w:rsid w:val="00B54F74"/>
    <w:rsid w:val="00B61A73"/>
    <w:rsid w:val="00B65510"/>
    <w:rsid w:val="00B73C48"/>
    <w:rsid w:val="00B771EB"/>
    <w:rsid w:val="00BC20B7"/>
    <w:rsid w:val="00BD43FC"/>
    <w:rsid w:val="00BE3436"/>
    <w:rsid w:val="00C339AE"/>
    <w:rsid w:val="00C66BBB"/>
    <w:rsid w:val="00C77F05"/>
    <w:rsid w:val="00CA4DFE"/>
    <w:rsid w:val="00CE7731"/>
    <w:rsid w:val="00D1311C"/>
    <w:rsid w:val="00D363D7"/>
    <w:rsid w:val="00D51F0D"/>
    <w:rsid w:val="00D64DA2"/>
    <w:rsid w:val="00D66594"/>
    <w:rsid w:val="00DA1493"/>
    <w:rsid w:val="00DF07AB"/>
    <w:rsid w:val="00DF61F0"/>
    <w:rsid w:val="00DF6A93"/>
    <w:rsid w:val="00E03624"/>
    <w:rsid w:val="00E11105"/>
    <w:rsid w:val="00E1250A"/>
    <w:rsid w:val="00E12E87"/>
    <w:rsid w:val="00E15B66"/>
    <w:rsid w:val="00E2194A"/>
    <w:rsid w:val="00E24CF5"/>
    <w:rsid w:val="00E307C3"/>
    <w:rsid w:val="00E31356"/>
    <w:rsid w:val="00E523A5"/>
    <w:rsid w:val="00E53145"/>
    <w:rsid w:val="00E667C5"/>
    <w:rsid w:val="00EA1912"/>
    <w:rsid w:val="00EB0325"/>
    <w:rsid w:val="00EB5A29"/>
    <w:rsid w:val="00F103CD"/>
    <w:rsid w:val="00F22D69"/>
    <w:rsid w:val="00F266CF"/>
    <w:rsid w:val="00F31202"/>
    <w:rsid w:val="00F31B9E"/>
    <w:rsid w:val="00F46FD1"/>
    <w:rsid w:val="00F50FCA"/>
    <w:rsid w:val="00F53EE8"/>
    <w:rsid w:val="00F56654"/>
    <w:rsid w:val="00F60DFB"/>
    <w:rsid w:val="00F72E5F"/>
    <w:rsid w:val="00F7668E"/>
    <w:rsid w:val="00F8340F"/>
    <w:rsid w:val="00F87509"/>
    <w:rsid w:val="00F95085"/>
    <w:rsid w:val="00FA39E0"/>
    <w:rsid w:val="00FB0846"/>
    <w:rsid w:val="00FB2927"/>
    <w:rsid w:val="00FB72D8"/>
    <w:rsid w:val="00FC025B"/>
    <w:rsid w:val="00FC55BF"/>
    <w:rsid w:val="00FD337B"/>
    <w:rsid w:val="00FF3BB4"/>
    <w:rsid w:val="018B85A4"/>
    <w:rsid w:val="0222C9AB"/>
    <w:rsid w:val="0811C027"/>
    <w:rsid w:val="08304C1A"/>
    <w:rsid w:val="08431345"/>
    <w:rsid w:val="0C1B12FE"/>
    <w:rsid w:val="0E5A4BF8"/>
    <w:rsid w:val="0F613B23"/>
    <w:rsid w:val="0F7B0F84"/>
    <w:rsid w:val="12BD3D25"/>
    <w:rsid w:val="1420D802"/>
    <w:rsid w:val="162F362C"/>
    <w:rsid w:val="19CEC146"/>
    <w:rsid w:val="1A0C849C"/>
    <w:rsid w:val="1B664349"/>
    <w:rsid w:val="1F940DF9"/>
    <w:rsid w:val="2166533A"/>
    <w:rsid w:val="21BD5098"/>
    <w:rsid w:val="22563D7B"/>
    <w:rsid w:val="227B12A2"/>
    <w:rsid w:val="24B6C0E5"/>
    <w:rsid w:val="2A219C2A"/>
    <w:rsid w:val="2BBC4455"/>
    <w:rsid w:val="2CBE4457"/>
    <w:rsid w:val="2E1AEAE6"/>
    <w:rsid w:val="356B3BE9"/>
    <w:rsid w:val="37A17273"/>
    <w:rsid w:val="37EA9320"/>
    <w:rsid w:val="37F2B335"/>
    <w:rsid w:val="39979B15"/>
    <w:rsid w:val="3A3D676D"/>
    <w:rsid w:val="3C3E3307"/>
    <w:rsid w:val="3D064653"/>
    <w:rsid w:val="4111A42A"/>
    <w:rsid w:val="41819C0E"/>
    <w:rsid w:val="44805849"/>
    <w:rsid w:val="451955EF"/>
    <w:rsid w:val="4580125E"/>
    <w:rsid w:val="48CFDDD5"/>
    <w:rsid w:val="48D73B65"/>
    <w:rsid w:val="4D2C43E8"/>
    <w:rsid w:val="4E1EC3FE"/>
    <w:rsid w:val="4E8B63E1"/>
    <w:rsid w:val="4ECAC1C8"/>
    <w:rsid w:val="50669229"/>
    <w:rsid w:val="5202628A"/>
    <w:rsid w:val="522341FA"/>
    <w:rsid w:val="53917E49"/>
    <w:rsid w:val="5392DA4C"/>
    <w:rsid w:val="54D97797"/>
    <w:rsid w:val="56D5D3AD"/>
    <w:rsid w:val="5A78ACC5"/>
    <w:rsid w:val="5B959FC2"/>
    <w:rsid w:val="5BA944D0"/>
    <w:rsid w:val="5C8BA126"/>
    <w:rsid w:val="5C9080C6"/>
    <w:rsid w:val="60F79034"/>
    <w:rsid w:val="61C01EFD"/>
    <w:rsid w:val="61D3CEFF"/>
    <w:rsid w:val="62D72915"/>
    <w:rsid w:val="6472F976"/>
    <w:rsid w:val="656B1C41"/>
    <w:rsid w:val="6687D4BB"/>
    <w:rsid w:val="67CF55AA"/>
    <w:rsid w:val="67FCDA87"/>
    <w:rsid w:val="68134D8D"/>
    <w:rsid w:val="69EE1C82"/>
    <w:rsid w:val="6B3FF639"/>
    <w:rsid w:val="6B99DCB7"/>
    <w:rsid w:val="6D49FE24"/>
    <w:rsid w:val="6D632681"/>
    <w:rsid w:val="6E7D7A1F"/>
    <w:rsid w:val="701A99C4"/>
    <w:rsid w:val="70D428BC"/>
    <w:rsid w:val="717723F2"/>
    <w:rsid w:val="72063E8D"/>
    <w:rsid w:val="72BF5C95"/>
    <w:rsid w:val="74CDB022"/>
    <w:rsid w:val="7558460D"/>
    <w:rsid w:val="757968F9"/>
    <w:rsid w:val="78950FC1"/>
    <w:rsid w:val="78A3A9CA"/>
    <w:rsid w:val="7B350386"/>
    <w:rsid w:val="7B82D0EA"/>
    <w:rsid w:val="7D4005D1"/>
    <w:rsid w:val="7E189621"/>
    <w:rsid w:val="7F4FC2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207F3"/>
  <w15:chartTrackingRefBased/>
  <w15:docId w15:val="{A9129892-A594-426C-942D-531742DD5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085"/>
    <w:pPr>
      <w:spacing w:after="0" w:line="240" w:lineRule="auto"/>
    </w:pPr>
    <w:rPr>
      <w:rFonts w:ascii="Neo Sans Std" w:hAnsi="Neo Sans Std"/>
      <w:sz w:val="24"/>
      <w:szCs w:val="24"/>
    </w:rPr>
  </w:style>
  <w:style w:type="paragraph" w:styleId="Heading2">
    <w:name w:val="heading 2"/>
    <w:basedOn w:val="Normal"/>
    <w:next w:val="Normal"/>
    <w:link w:val="Heading2Char"/>
    <w:uiPriority w:val="9"/>
    <w:unhideWhenUsed/>
    <w:qFormat/>
    <w:rsid w:val="0019379A"/>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0AB0"/>
    <w:pPr>
      <w:tabs>
        <w:tab w:val="center" w:pos="4513"/>
        <w:tab w:val="right" w:pos="9026"/>
      </w:tabs>
    </w:pPr>
  </w:style>
  <w:style w:type="character" w:customStyle="1" w:styleId="HeaderChar">
    <w:name w:val="Header Char"/>
    <w:basedOn w:val="DefaultParagraphFont"/>
    <w:link w:val="Header"/>
    <w:uiPriority w:val="99"/>
    <w:rsid w:val="00AB0AB0"/>
  </w:style>
  <w:style w:type="paragraph" w:styleId="Footer">
    <w:name w:val="footer"/>
    <w:basedOn w:val="Normal"/>
    <w:link w:val="FooterChar"/>
    <w:uiPriority w:val="99"/>
    <w:unhideWhenUsed/>
    <w:rsid w:val="00AB0AB0"/>
    <w:pPr>
      <w:tabs>
        <w:tab w:val="center" w:pos="4513"/>
        <w:tab w:val="right" w:pos="9026"/>
      </w:tabs>
    </w:pPr>
  </w:style>
  <w:style w:type="character" w:customStyle="1" w:styleId="FooterChar">
    <w:name w:val="Footer Char"/>
    <w:basedOn w:val="DefaultParagraphFont"/>
    <w:link w:val="Footer"/>
    <w:uiPriority w:val="99"/>
    <w:rsid w:val="00AB0AB0"/>
  </w:style>
  <w:style w:type="paragraph" w:customStyle="1" w:styleId="paragraph">
    <w:name w:val="paragraph"/>
    <w:basedOn w:val="Normal"/>
    <w:rsid w:val="00A6246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A62462"/>
  </w:style>
  <w:style w:type="character" w:customStyle="1" w:styleId="eop">
    <w:name w:val="eop"/>
    <w:basedOn w:val="DefaultParagraphFont"/>
    <w:rsid w:val="00A62462"/>
  </w:style>
  <w:style w:type="character" w:customStyle="1" w:styleId="scxw130535121">
    <w:name w:val="scxw130535121"/>
    <w:basedOn w:val="DefaultParagraphFont"/>
    <w:rsid w:val="00A62462"/>
  </w:style>
  <w:style w:type="paragraph" w:styleId="ListParagraph">
    <w:name w:val="List Paragraph"/>
    <w:basedOn w:val="Normal"/>
    <w:uiPriority w:val="34"/>
    <w:qFormat/>
    <w:rsid w:val="00B032CA"/>
    <w:pPr>
      <w:ind w:left="720"/>
      <w:contextualSpacing/>
    </w:pPr>
  </w:style>
  <w:style w:type="paragraph" w:customStyle="1" w:styleId="Default">
    <w:name w:val="Default"/>
    <w:rsid w:val="002D16A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E4AD6"/>
    <w:rPr>
      <w:color w:val="0563C1" w:themeColor="hyperlink"/>
      <w:u w:val="single"/>
    </w:rPr>
  </w:style>
  <w:style w:type="character" w:styleId="UnresolvedMention">
    <w:name w:val="Unresolved Mention"/>
    <w:basedOn w:val="DefaultParagraphFont"/>
    <w:uiPriority w:val="99"/>
    <w:semiHidden/>
    <w:unhideWhenUsed/>
    <w:rsid w:val="008E4AD6"/>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19379A"/>
    <w:rPr>
      <w:rFonts w:asciiTheme="majorHAnsi" w:eastAsiaTheme="majorEastAsia" w:hAnsiTheme="majorHAnsi" w:cstheme="majorBidi"/>
      <w:color w:val="2F5496" w:themeColor="accent1" w:themeShade="BF"/>
      <w:sz w:val="26"/>
      <w:szCs w:val="26"/>
    </w:rPr>
  </w:style>
  <w:style w:type="paragraph" w:customStyle="1" w:styleId="LegalNumbers">
    <w:name w:val="LegalNumbers"/>
    <w:basedOn w:val="NoSpacing"/>
    <w:autoRedefine/>
    <w:qFormat/>
    <w:rsid w:val="003C397B"/>
    <w:pPr>
      <w:spacing w:after="120"/>
      <w:ind w:left="720"/>
    </w:pPr>
    <w:rPr>
      <w:rFonts w:asciiTheme="minorHAnsi" w:hAnsiTheme="minorHAnsi" w:cstheme="minorHAnsi"/>
      <w:sz w:val="22"/>
    </w:rPr>
  </w:style>
  <w:style w:type="paragraph" w:customStyle="1" w:styleId="SubSection">
    <w:name w:val="SubSection"/>
    <w:basedOn w:val="NoSpacing"/>
    <w:qFormat/>
    <w:rsid w:val="009020F1"/>
    <w:rPr>
      <w:rFonts w:asciiTheme="minorHAnsi" w:hAnsiTheme="minorHAnsi"/>
      <w:b/>
      <w:bCs/>
    </w:rPr>
  </w:style>
  <w:style w:type="paragraph" w:customStyle="1" w:styleId="Title1">
    <w:name w:val="Title1"/>
    <w:basedOn w:val="SubSection"/>
    <w:qFormat/>
    <w:rsid w:val="009020F1"/>
    <w:rPr>
      <w:sz w:val="36"/>
      <w:szCs w:val="36"/>
    </w:rPr>
  </w:style>
  <w:style w:type="paragraph" w:customStyle="1" w:styleId="Title2">
    <w:name w:val="Title2"/>
    <w:basedOn w:val="SubSection"/>
    <w:qFormat/>
    <w:rsid w:val="009020F1"/>
    <w:rPr>
      <w:sz w:val="32"/>
      <w:szCs w:val="32"/>
    </w:rPr>
  </w:style>
  <w:style w:type="paragraph" w:styleId="CommentText">
    <w:name w:val="annotation text"/>
    <w:basedOn w:val="Normal"/>
    <w:link w:val="CommentTextChar"/>
    <w:uiPriority w:val="99"/>
    <w:unhideWhenUsed/>
    <w:rsid w:val="009020F1"/>
    <w:rPr>
      <w:sz w:val="20"/>
      <w:szCs w:val="20"/>
    </w:rPr>
  </w:style>
  <w:style w:type="character" w:customStyle="1" w:styleId="CommentTextChar">
    <w:name w:val="Comment Text Char"/>
    <w:basedOn w:val="DefaultParagraphFont"/>
    <w:link w:val="CommentText"/>
    <w:uiPriority w:val="99"/>
    <w:rsid w:val="009020F1"/>
    <w:rPr>
      <w:rFonts w:ascii="Neo Sans Std" w:hAnsi="Neo Sans Std"/>
      <w:sz w:val="20"/>
      <w:szCs w:val="20"/>
    </w:rPr>
  </w:style>
  <w:style w:type="character" w:styleId="CommentReference">
    <w:name w:val="annotation reference"/>
    <w:basedOn w:val="DefaultParagraphFont"/>
    <w:uiPriority w:val="99"/>
    <w:semiHidden/>
    <w:unhideWhenUsed/>
    <w:rsid w:val="009020F1"/>
    <w:rPr>
      <w:sz w:val="16"/>
      <w:szCs w:val="16"/>
    </w:rPr>
  </w:style>
  <w:style w:type="paragraph" w:styleId="NoSpacing">
    <w:name w:val="No Spacing"/>
    <w:uiPriority w:val="1"/>
    <w:qFormat/>
    <w:rsid w:val="009020F1"/>
    <w:pPr>
      <w:spacing w:after="0" w:line="240" w:lineRule="auto"/>
    </w:pPr>
    <w:rPr>
      <w:rFonts w:ascii="Neo Sans Std" w:hAnsi="Neo Sans Std"/>
      <w:sz w:val="24"/>
      <w:szCs w:val="24"/>
    </w:rPr>
  </w:style>
  <w:style w:type="paragraph" w:styleId="Revision">
    <w:name w:val="Revision"/>
    <w:hidden/>
    <w:uiPriority w:val="99"/>
    <w:semiHidden/>
    <w:rsid w:val="002D0428"/>
    <w:pPr>
      <w:spacing w:after="0" w:line="240" w:lineRule="auto"/>
    </w:pPr>
    <w:rPr>
      <w:rFonts w:ascii="Neo Sans Std" w:hAnsi="Neo Sans St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782788">
      <w:bodyDiv w:val="1"/>
      <w:marLeft w:val="0"/>
      <w:marRight w:val="0"/>
      <w:marTop w:val="0"/>
      <w:marBottom w:val="0"/>
      <w:divBdr>
        <w:top w:val="none" w:sz="0" w:space="0" w:color="auto"/>
        <w:left w:val="none" w:sz="0" w:space="0" w:color="auto"/>
        <w:bottom w:val="none" w:sz="0" w:space="0" w:color="auto"/>
        <w:right w:val="none" w:sz="0" w:space="0" w:color="auto"/>
      </w:divBdr>
      <w:divsChild>
        <w:div w:id="46297498">
          <w:marLeft w:val="0"/>
          <w:marRight w:val="0"/>
          <w:marTop w:val="0"/>
          <w:marBottom w:val="0"/>
          <w:divBdr>
            <w:top w:val="none" w:sz="0" w:space="0" w:color="auto"/>
            <w:left w:val="none" w:sz="0" w:space="0" w:color="auto"/>
            <w:bottom w:val="none" w:sz="0" w:space="0" w:color="auto"/>
            <w:right w:val="none" w:sz="0" w:space="0" w:color="auto"/>
          </w:divBdr>
        </w:div>
        <w:div w:id="209922500">
          <w:marLeft w:val="0"/>
          <w:marRight w:val="0"/>
          <w:marTop w:val="0"/>
          <w:marBottom w:val="0"/>
          <w:divBdr>
            <w:top w:val="none" w:sz="0" w:space="0" w:color="auto"/>
            <w:left w:val="none" w:sz="0" w:space="0" w:color="auto"/>
            <w:bottom w:val="none" w:sz="0" w:space="0" w:color="auto"/>
            <w:right w:val="none" w:sz="0" w:space="0" w:color="auto"/>
          </w:divBdr>
        </w:div>
        <w:div w:id="222183947">
          <w:marLeft w:val="0"/>
          <w:marRight w:val="0"/>
          <w:marTop w:val="0"/>
          <w:marBottom w:val="0"/>
          <w:divBdr>
            <w:top w:val="none" w:sz="0" w:space="0" w:color="auto"/>
            <w:left w:val="none" w:sz="0" w:space="0" w:color="auto"/>
            <w:bottom w:val="none" w:sz="0" w:space="0" w:color="auto"/>
            <w:right w:val="none" w:sz="0" w:space="0" w:color="auto"/>
          </w:divBdr>
        </w:div>
        <w:div w:id="229048590">
          <w:marLeft w:val="0"/>
          <w:marRight w:val="0"/>
          <w:marTop w:val="0"/>
          <w:marBottom w:val="0"/>
          <w:divBdr>
            <w:top w:val="none" w:sz="0" w:space="0" w:color="auto"/>
            <w:left w:val="none" w:sz="0" w:space="0" w:color="auto"/>
            <w:bottom w:val="none" w:sz="0" w:space="0" w:color="auto"/>
            <w:right w:val="none" w:sz="0" w:space="0" w:color="auto"/>
          </w:divBdr>
        </w:div>
        <w:div w:id="240339839">
          <w:marLeft w:val="0"/>
          <w:marRight w:val="0"/>
          <w:marTop w:val="0"/>
          <w:marBottom w:val="0"/>
          <w:divBdr>
            <w:top w:val="none" w:sz="0" w:space="0" w:color="auto"/>
            <w:left w:val="none" w:sz="0" w:space="0" w:color="auto"/>
            <w:bottom w:val="none" w:sz="0" w:space="0" w:color="auto"/>
            <w:right w:val="none" w:sz="0" w:space="0" w:color="auto"/>
          </w:divBdr>
        </w:div>
        <w:div w:id="282737995">
          <w:marLeft w:val="0"/>
          <w:marRight w:val="0"/>
          <w:marTop w:val="0"/>
          <w:marBottom w:val="0"/>
          <w:divBdr>
            <w:top w:val="none" w:sz="0" w:space="0" w:color="auto"/>
            <w:left w:val="none" w:sz="0" w:space="0" w:color="auto"/>
            <w:bottom w:val="none" w:sz="0" w:space="0" w:color="auto"/>
            <w:right w:val="none" w:sz="0" w:space="0" w:color="auto"/>
          </w:divBdr>
        </w:div>
        <w:div w:id="326860612">
          <w:marLeft w:val="0"/>
          <w:marRight w:val="0"/>
          <w:marTop w:val="0"/>
          <w:marBottom w:val="0"/>
          <w:divBdr>
            <w:top w:val="none" w:sz="0" w:space="0" w:color="auto"/>
            <w:left w:val="none" w:sz="0" w:space="0" w:color="auto"/>
            <w:bottom w:val="none" w:sz="0" w:space="0" w:color="auto"/>
            <w:right w:val="none" w:sz="0" w:space="0" w:color="auto"/>
          </w:divBdr>
        </w:div>
        <w:div w:id="380712872">
          <w:marLeft w:val="0"/>
          <w:marRight w:val="0"/>
          <w:marTop w:val="0"/>
          <w:marBottom w:val="0"/>
          <w:divBdr>
            <w:top w:val="none" w:sz="0" w:space="0" w:color="auto"/>
            <w:left w:val="none" w:sz="0" w:space="0" w:color="auto"/>
            <w:bottom w:val="none" w:sz="0" w:space="0" w:color="auto"/>
            <w:right w:val="none" w:sz="0" w:space="0" w:color="auto"/>
          </w:divBdr>
        </w:div>
        <w:div w:id="441150754">
          <w:marLeft w:val="0"/>
          <w:marRight w:val="0"/>
          <w:marTop w:val="0"/>
          <w:marBottom w:val="0"/>
          <w:divBdr>
            <w:top w:val="none" w:sz="0" w:space="0" w:color="auto"/>
            <w:left w:val="none" w:sz="0" w:space="0" w:color="auto"/>
            <w:bottom w:val="none" w:sz="0" w:space="0" w:color="auto"/>
            <w:right w:val="none" w:sz="0" w:space="0" w:color="auto"/>
          </w:divBdr>
        </w:div>
        <w:div w:id="443186651">
          <w:marLeft w:val="0"/>
          <w:marRight w:val="0"/>
          <w:marTop w:val="0"/>
          <w:marBottom w:val="0"/>
          <w:divBdr>
            <w:top w:val="none" w:sz="0" w:space="0" w:color="auto"/>
            <w:left w:val="none" w:sz="0" w:space="0" w:color="auto"/>
            <w:bottom w:val="none" w:sz="0" w:space="0" w:color="auto"/>
            <w:right w:val="none" w:sz="0" w:space="0" w:color="auto"/>
          </w:divBdr>
        </w:div>
        <w:div w:id="452140279">
          <w:marLeft w:val="0"/>
          <w:marRight w:val="0"/>
          <w:marTop w:val="0"/>
          <w:marBottom w:val="0"/>
          <w:divBdr>
            <w:top w:val="none" w:sz="0" w:space="0" w:color="auto"/>
            <w:left w:val="none" w:sz="0" w:space="0" w:color="auto"/>
            <w:bottom w:val="none" w:sz="0" w:space="0" w:color="auto"/>
            <w:right w:val="none" w:sz="0" w:space="0" w:color="auto"/>
          </w:divBdr>
          <w:divsChild>
            <w:div w:id="606280887">
              <w:marLeft w:val="0"/>
              <w:marRight w:val="0"/>
              <w:marTop w:val="0"/>
              <w:marBottom w:val="0"/>
              <w:divBdr>
                <w:top w:val="none" w:sz="0" w:space="0" w:color="auto"/>
                <w:left w:val="none" w:sz="0" w:space="0" w:color="auto"/>
                <w:bottom w:val="none" w:sz="0" w:space="0" w:color="auto"/>
                <w:right w:val="none" w:sz="0" w:space="0" w:color="auto"/>
              </w:divBdr>
            </w:div>
            <w:div w:id="1463382791">
              <w:marLeft w:val="0"/>
              <w:marRight w:val="0"/>
              <w:marTop w:val="0"/>
              <w:marBottom w:val="0"/>
              <w:divBdr>
                <w:top w:val="none" w:sz="0" w:space="0" w:color="auto"/>
                <w:left w:val="none" w:sz="0" w:space="0" w:color="auto"/>
                <w:bottom w:val="none" w:sz="0" w:space="0" w:color="auto"/>
                <w:right w:val="none" w:sz="0" w:space="0" w:color="auto"/>
              </w:divBdr>
            </w:div>
          </w:divsChild>
        </w:div>
        <w:div w:id="516775439">
          <w:marLeft w:val="0"/>
          <w:marRight w:val="0"/>
          <w:marTop w:val="0"/>
          <w:marBottom w:val="0"/>
          <w:divBdr>
            <w:top w:val="none" w:sz="0" w:space="0" w:color="auto"/>
            <w:left w:val="none" w:sz="0" w:space="0" w:color="auto"/>
            <w:bottom w:val="none" w:sz="0" w:space="0" w:color="auto"/>
            <w:right w:val="none" w:sz="0" w:space="0" w:color="auto"/>
          </w:divBdr>
        </w:div>
        <w:div w:id="536940085">
          <w:marLeft w:val="0"/>
          <w:marRight w:val="0"/>
          <w:marTop w:val="0"/>
          <w:marBottom w:val="0"/>
          <w:divBdr>
            <w:top w:val="none" w:sz="0" w:space="0" w:color="auto"/>
            <w:left w:val="none" w:sz="0" w:space="0" w:color="auto"/>
            <w:bottom w:val="none" w:sz="0" w:space="0" w:color="auto"/>
            <w:right w:val="none" w:sz="0" w:space="0" w:color="auto"/>
          </w:divBdr>
        </w:div>
        <w:div w:id="650134730">
          <w:marLeft w:val="0"/>
          <w:marRight w:val="0"/>
          <w:marTop w:val="0"/>
          <w:marBottom w:val="0"/>
          <w:divBdr>
            <w:top w:val="none" w:sz="0" w:space="0" w:color="auto"/>
            <w:left w:val="none" w:sz="0" w:space="0" w:color="auto"/>
            <w:bottom w:val="none" w:sz="0" w:space="0" w:color="auto"/>
            <w:right w:val="none" w:sz="0" w:space="0" w:color="auto"/>
          </w:divBdr>
        </w:div>
        <w:div w:id="699664549">
          <w:marLeft w:val="0"/>
          <w:marRight w:val="0"/>
          <w:marTop w:val="0"/>
          <w:marBottom w:val="0"/>
          <w:divBdr>
            <w:top w:val="none" w:sz="0" w:space="0" w:color="auto"/>
            <w:left w:val="none" w:sz="0" w:space="0" w:color="auto"/>
            <w:bottom w:val="none" w:sz="0" w:space="0" w:color="auto"/>
            <w:right w:val="none" w:sz="0" w:space="0" w:color="auto"/>
          </w:divBdr>
        </w:div>
        <w:div w:id="955796466">
          <w:marLeft w:val="0"/>
          <w:marRight w:val="0"/>
          <w:marTop w:val="0"/>
          <w:marBottom w:val="0"/>
          <w:divBdr>
            <w:top w:val="none" w:sz="0" w:space="0" w:color="auto"/>
            <w:left w:val="none" w:sz="0" w:space="0" w:color="auto"/>
            <w:bottom w:val="none" w:sz="0" w:space="0" w:color="auto"/>
            <w:right w:val="none" w:sz="0" w:space="0" w:color="auto"/>
          </w:divBdr>
        </w:div>
        <w:div w:id="980036756">
          <w:marLeft w:val="0"/>
          <w:marRight w:val="0"/>
          <w:marTop w:val="0"/>
          <w:marBottom w:val="0"/>
          <w:divBdr>
            <w:top w:val="none" w:sz="0" w:space="0" w:color="auto"/>
            <w:left w:val="none" w:sz="0" w:space="0" w:color="auto"/>
            <w:bottom w:val="none" w:sz="0" w:space="0" w:color="auto"/>
            <w:right w:val="none" w:sz="0" w:space="0" w:color="auto"/>
          </w:divBdr>
        </w:div>
        <w:div w:id="991836748">
          <w:marLeft w:val="0"/>
          <w:marRight w:val="0"/>
          <w:marTop w:val="0"/>
          <w:marBottom w:val="0"/>
          <w:divBdr>
            <w:top w:val="none" w:sz="0" w:space="0" w:color="auto"/>
            <w:left w:val="none" w:sz="0" w:space="0" w:color="auto"/>
            <w:bottom w:val="none" w:sz="0" w:space="0" w:color="auto"/>
            <w:right w:val="none" w:sz="0" w:space="0" w:color="auto"/>
          </w:divBdr>
        </w:div>
        <w:div w:id="1016732209">
          <w:marLeft w:val="0"/>
          <w:marRight w:val="0"/>
          <w:marTop w:val="0"/>
          <w:marBottom w:val="0"/>
          <w:divBdr>
            <w:top w:val="none" w:sz="0" w:space="0" w:color="auto"/>
            <w:left w:val="none" w:sz="0" w:space="0" w:color="auto"/>
            <w:bottom w:val="none" w:sz="0" w:space="0" w:color="auto"/>
            <w:right w:val="none" w:sz="0" w:space="0" w:color="auto"/>
          </w:divBdr>
        </w:div>
        <w:div w:id="1195077242">
          <w:marLeft w:val="0"/>
          <w:marRight w:val="0"/>
          <w:marTop w:val="0"/>
          <w:marBottom w:val="0"/>
          <w:divBdr>
            <w:top w:val="none" w:sz="0" w:space="0" w:color="auto"/>
            <w:left w:val="none" w:sz="0" w:space="0" w:color="auto"/>
            <w:bottom w:val="none" w:sz="0" w:space="0" w:color="auto"/>
            <w:right w:val="none" w:sz="0" w:space="0" w:color="auto"/>
          </w:divBdr>
        </w:div>
        <w:div w:id="1298536158">
          <w:marLeft w:val="0"/>
          <w:marRight w:val="0"/>
          <w:marTop w:val="0"/>
          <w:marBottom w:val="0"/>
          <w:divBdr>
            <w:top w:val="none" w:sz="0" w:space="0" w:color="auto"/>
            <w:left w:val="none" w:sz="0" w:space="0" w:color="auto"/>
            <w:bottom w:val="none" w:sz="0" w:space="0" w:color="auto"/>
            <w:right w:val="none" w:sz="0" w:space="0" w:color="auto"/>
          </w:divBdr>
        </w:div>
        <w:div w:id="1343781683">
          <w:marLeft w:val="0"/>
          <w:marRight w:val="0"/>
          <w:marTop w:val="0"/>
          <w:marBottom w:val="0"/>
          <w:divBdr>
            <w:top w:val="none" w:sz="0" w:space="0" w:color="auto"/>
            <w:left w:val="none" w:sz="0" w:space="0" w:color="auto"/>
            <w:bottom w:val="none" w:sz="0" w:space="0" w:color="auto"/>
            <w:right w:val="none" w:sz="0" w:space="0" w:color="auto"/>
          </w:divBdr>
          <w:divsChild>
            <w:div w:id="203828926">
              <w:marLeft w:val="0"/>
              <w:marRight w:val="0"/>
              <w:marTop w:val="0"/>
              <w:marBottom w:val="0"/>
              <w:divBdr>
                <w:top w:val="none" w:sz="0" w:space="0" w:color="auto"/>
                <w:left w:val="none" w:sz="0" w:space="0" w:color="auto"/>
                <w:bottom w:val="none" w:sz="0" w:space="0" w:color="auto"/>
                <w:right w:val="none" w:sz="0" w:space="0" w:color="auto"/>
              </w:divBdr>
            </w:div>
            <w:div w:id="405494940">
              <w:marLeft w:val="0"/>
              <w:marRight w:val="0"/>
              <w:marTop w:val="0"/>
              <w:marBottom w:val="0"/>
              <w:divBdr>
                <w:top w:val="none" w:sz="0" w:space="0" w:color="auto"/>
                <w:left w:val="none" w:sz="0" w:space="0" w:color="auto"/>
                <w:bottom w:val="none" w:sz="0" w:space="0" w:color="auto"/>
                <w:right w:val="none" w:sz="0" w:space="0" w:color="auto"/>
              </w:divBdr>
            </w:div>
            <w:div w:id="475225832">
              <w:marLeft w:val="0"/>
              <w:marRight w:val="0"/>
              <w:marTop w:val="0"/>
              <w:marBottom w:val="0"/>
              <w:divBdr>
                <w:top w:val="none" w:sz="0" w:space="0" w:color="auto"/>
                <w:left w:val="none" w:sz="0" w:space="0" w:color="auto"/>
                <w:bottom w:val="none" w:sz="0" w:space="0" w:color="auto"/>
                <w:right w:val="none" w:sz="0" w:space="0" w:color="auto"/>
              </w:divBdr>
            </w:div>
            <w:div w:id="995374765">
              <w:marLeft w:val="0"/>
              <w:marRight w:val="0"/>
              <w:marTop w:val="0"/>
              <w:marBottom w:val="0"/>
              <w:divBdr>
                <w:top w:val="none" w:sz="0" w:space="0" w:color="auto"/>
                <w:left w:val="none" w:sz="0" w:space="0" w:color="auto"/>
                <w:bottom w:val="none" w:sz="0" w:space="0" w:color="auto"/>
                <w:right w:val="none" w:sz="0" w:space="0" w:color="auto"/>
              </w:divBdr>
            </w:div>
            <w:div w:id="1602689685">
              <w:marLeft w:val="0"/>
              <w:marRight w:val="0"/>
              <w:marTop w:val="0"/>
              <w:marBottom w:val="0"/>
              <w:divBdr>
                <w:top w:val="none" w:sz="0" w:space="0" w:color="auto"/>
                <w:left w:val="none" w:sz="0" w:space="0" w:color="auto"/>
                <w:bottom w:val="none" w:sz="0" w:space="0" w:color="auto"/>
                <w:right w:val="none" w:sz="0" w:space="0" w:color="auto"/>
              </w:divBdr>
            </w:div>
          </w:divsChild>
        </w:div>
        <w:div w:id="1398626694">
          <w:marLeft w:val="0"/>
          <w:marRight w:val="0"/>
          <w:marTop w:val="0"/>
          <w:marBottom w:val="0"/>
          <w:divBdr>
            <w:top w:val="none" w:sz="0" w:space="0" w:color="auto"/>
            <w:left w:val="none" w:sz="0" w:space="0" w:color="auto"/>
            <w:bottom w:val="none" w:sz="0" w:space="0" w:color="auto"/>
            <w:right w:val="none" w:sz="0" w:space="0" w:color="auto"/>
          </w:divBdr>
        </w:div>
        <w:div w:id="1433934776">
          <w:marLeft w:val="0"/>
          <w:marRight w:val="0"/>
          <w:marTop w:val="0"/>
          <w:marBottom w:val="0"/>
          <w:divBdr>
            <w:top w:val="none" w:sz="0" w:space="0" w:color="auto"/>
            <w:left w:val="none" w:sz="0" w:space="0" w:color="auto"/>
            <w:bottom w:val="none" w:sz="0" w:space="0" w:color="auto"/>
            <w:right w:val="none" w:sz="0" w:space="0" w:color="auto"/>
          </w:divBdr>
        </w:div>
        <w:div w:id="1437752398">
          <w:marLeft w:val="0"/>
          <w:marRight w:val="0"/>
          <w:marTop w:val="0"/>
          <w:marBottom w:val="0"/>
          <w:divBdr>
            <w:top w:val="none" w:sz="0" w:space="0" w:color="auto"/>
            <w:left w:val="none" w:sz="0" w:space="0" w:color="auto"/>
            <w:bottom w:val="none" w:sz="0" w:space="0" w:color="auto"/>
            <w:right w:val="none" w:sz="0" w:space="0" w:color="auto"/>
          </w:divBdr>
        </w:div>
        <w:div w:id="1458141479">
          <w:marLeft w:val="0"/>
          <w:marRight w:val="0"/>
          <w:marTop w:val="0"/>
          <w:marBottom w:val="0"/>
          <w:divBdr>
            <w:top w:val="none" w:sz="0" w:space="0" w:color="auto"/>
            <w:left w:val="none" w:sz="0" w:space="0" w:color="auto"/>
            <w:bottom w:val="none" w:sz="0" w:space="0" w:color="auto"/>
            <w:right w:val="none" w:sz="0" w:space="0" w:color="auto"/>
          </w:divBdr>
          <w:divsChild>
            <w:div w:id="414325694">
              <w:marLeft w:val="0"/>
              <w:marRight w:val="0"/>
              <w:marTop w:val="0"/>
              <w:marBottom w:val="0"/>
              <w:divBdr>
                <w:top w:val="none" w:sz="0" w:space="0" w:color="auto"/>
                <w:left w:val="none" w:sz="0" w:space="0" w:color="auto"/>
                <w:bottom w:val="none" w:sz="0" w:space="0" w:color="auto"/>
                <w:right w:val="none" w:sz="0" w:space="0" w:color="auto"/>
              </w:divBdr>
            </w:div>
          </w:divsChild>
        </w:div>
        <w:div w:id="1469662814">
          <w:marLeft w:val="0"/>
          <w:marRight w:val="0"/>
          <w:marTop w:val="0"/>
          <w:marBottom w:val="0"/>
          <w:divBdr>
            <w:top w:val="none" w:sz="0" w:space="0" w:color="auto"/>
            <w:left w:val="none" w:sz="0" w:space="0" w:color="auto"/>
            <w:bottom w:val="none" w:sz="0" w:space="0" w:color="auto"/>
            <w:right w:val="none" w:sz="0" w:space="0" w:color="auto"/>
          </w:divBdr>
          <w:divsChild>
            <w:div w:id="1914898328">
              <w:marLeft w:val="0"/>
              <w:marRight w:val="0"/>
              <w:marTop w:val="0"/>
              <w:marBottom w:val="0"/>
              <w:divBdr>
                <w:top w:val="none" w:sz="0" w:space="0" w:color="auto"/>
                <w:left w:val="none" w:sz="0" w:space="0" w:color="auto"/>
                <w:bottom w:val="none" w:sz="0" w:space="0" w:color="auto"/>
                <w:right w:val="none" w:sz="0" w:space="0" w:color="auto"/>
              </w:divBdr>
            </w:div>
          </w:divsChild>
        </w:div>
        <w:div w:id="1496459604">
          <w:marLeft w:val="0"/>
          <w:marRight w:val="0"/>
          <w:marTop w:val="0"/>
          <w:marBottom w:val="0"/>
          <w:divBdr>
            <w:top w:val="none" w:sz="0" w:space="0" w:color="auto"/>
            <w:left w:val="none" w:sz="0" w:space="0" w:color="auto"/>
            <w:bottom w:val="none" w:sz="0" w:space="0" w:color="auto"/>
            <w:right w:val="none" w:sz="0" w:space="0" w:color="auto"/>
          </w:divBdr>
        </w:div>
        <w:div w:id="1537429962">
          <w:marLeft w:val="0"/>
          <w:marRight w:val="0"/>
          <w:marTop w:val="0"/>
          <w:marBottom w:val="0"/>
          <w:divBdr>
            <w:top w:val="none" w:sz="0" w:space="0" w:color="auto"/>
            <w:left w:val="none" w:sz="0" w:space="0" w:color="auto"/>
            <w:bottom w:val="none" w:sz="0" w:space="0" w:color="auto"/>
            <w:right w:val="none" w:sz="0" w:space="0" w:color="auto"/>
          </w:divBdr>
          <w:divsChild>
            <w:div w:id="974289462">
              <w:marLeft w:val="0"/>
              <w:marRight w:val="0"/>
              <w:marTop w:val="0"/>
              <w:marBottom w:val="0"/>
              <w:divBdr>
                <w:top w:val="none" w:sz="0" w:space="0" w:color="auto"/>
                <w:left w:val="none" w:sz="0" w:space="0" w:color="auto"/>
                <w:bottom w:val="none" w:sz="0" w:space="0" w:color="auto"/>
                <w:right w:val="none" w:sz="0" w:space="0" w:color="auto"/>
              </w:divBdr>
            </w:div>
            <w:div w:id="974875988">
              <w:marLeft w:val="0"/>
              <w:marRight w:val="0"/>
              <w:marTop w:val="0"/>
              <w:marBottom w:val="0"/>
              <w:divBdr>
                <w:top w:val="none" w:sz="0" w:space="0" w:color="auto"/>
                <w:left w:val="none" w:sz="0" w:space="0" w:color="auto"/>
                <w:bottom w:val="none" w:sz="0" w:space="0" w:color="auto"/>
                <w:right w:val="none" w:sz="0" w:space="0" w:color="auto"/>
              </w:divBdr>
            </w:div>
            <w:div w:id="1597054683">
              <w:marLeft w:val="0"/>
              <w:marRight w:val="0"/>
              <w:marTop w:val="0"/>
              <w:marBottom w:val="0"/>
              <w:divBdr>
                <w:top w:val="none" w:sz="0" w:space="0" w:color="auto"/>
                <w:left w:val="none" w:sz="0" w:space="0" w:color="auto"/>
                <w:bottom w:val="none" w:sz="0" w:space="0" w:color="auto"/>
                <w:right w:val="none" w:sz="0" w:space="0" w:color="auto"/>
              </w:divBdr>
            </w:div>
          </w:divsChild>
        </w:div>
        <w:div w:id="1547059962">
          <w:marLeft w:val="0"/>
          <w:marRight w:val="0"/>
          <w:marTop w:val="0"/>
          <w:marBottom w:val="0"/>
          <w:divBdr>
            <w:top w:val="none" w:sz="0" w:space="0" w:color="auto"/>
            <w:left w:val="none" w:sz="0" w:space="0" w:color="auto"/>
            <w:bottom w:val="none" w:sz="0" w:space="0" w:color="auto"/>
            <w:right w:val="none" w:sz="0" w:space="0" w:color="auto"/>
          </w:divBdr>
        </w:div>
        <w:div w:id="1595430353">
          <w:marLeft w:val="0"/>
          <w:marRight w:val="0"/>
          <w:marTop w:val="0"/>
          <w:marBottom w:val="0"/>
          <w:divBdr>
            <w:top w:val="none" w:sz="0" w:space="0" w:color="auto"/>
            <w:left w:val="none" w:sz="0" w:space="0" w:color="auto"/>
            <w:bottom w:val="none" w:sz="0" w:space="0" w:color="auto"/>
            <w:right w:val="none" w:sz="0" w:space="0" w:color="auto"/>
          </w:divBdr>
        </w:div>
        <w:div w:id="1612785267">
          <w:marLeft w:val="0"/>
          <w:marRight w:val="0"/>
          <w:marTop w:val="0"/>
          <w:marBottom w:val="0"/>
          <w:divBdr>
            <w:top w:val="none" w:sz="0" w:space="0" w:color="auto"/>
            <w:left w:val="none" w:sz="0" w:space="0" w:color="auto"/>
            <w:bottom w:val="none" w:sz="0" w:space="0" w:color="auto"/>
            <w:right w:val="none" w:sz="0" w:space="0" w:color="auto"/>
          </w:divBdr>
        </w:div>
        <w:div w:id="1669626709">
          <w:marLeft w:val="0"/>
          <w:marRight w:val="0"/>
          <w:marTop w:val="0"/>
          <w:marBottom w:val="0"/>
          <w:divBdr>
            <w:top w:val="none" w:sz="0" w:space="0" w:color="auto"/>
            <w:left w:val="none" w:sz="0" w:space="0" w:color="auto"/>
            <w:bottom w:val="none" w:sz="0" w:space="0" w:color="auto"/>
            <w:right w:val="none" w:sz="0" w:space="0" w:color="auto"/>
          </w:divBdr>
        </w:div>
        <w:div w:id="1692149084">
          <w:marLeft w:val="0"/>
          <w:marRight w:val="0"/>
          <w:marTop w:val="0"/>
          <w:marBottom w:val="0"/>
          <w:divBdr>
            <w:top w:val="none" w:sz="0" w:space="0" w:color="auto"/>
            <w:left w:val="none" w:sz="0" w:space="0" w:color="auto"/>
            <w:bottom w:val="none" w:sz="0" w:space="0" w:color="auto"/>
            <w:right w:val="none" w:sz="0" w:space="0" w:color="auto"/>
          </w:divBdr>
          <w:divsChild>
            <w:div w:id="1249190771">
              <w:marLeft w:val="0"/>
              <w:marRight w:val="0"/>
              <w:marTop w:val="0"/>
              <w:marBottom w:val="0"/>
              <w:divBdr>
                <w:top w:val="none" w:sz="0" w:space="0" w:color="auto"/>
                <w:left w:val="none" w:sz="0" w:space="0" w:color="auto"/>
                <w:bottom w:val="none" w:sz="0" w:space="0" w:color="auto"/>
                <w:right w:val="none" w:sz="0" w:space="0" w:color="auto"/>
              </w:divBdr>
            </w:div>
            <w:div w:id="1269701543">
              <w:marLeft w:val="0"/>
              <w:marRight w:val="0"/>
              <w:marTop w:val="0"/>
              <w:marBottom w:val="0"/>
              <w:divBdr>
                <w:top w:val="none" w:sz="0" w:space="0" w:color="auto"/>
                <w:left w:val="none" w:sz="0" w:space="0" w:color="auto"/>
                <w:bottom w:val="none" w:sz="0" w:space="0" w:color="auto"/>
                <w:right w:val="none" w:sz="0" w:space="0" w:color="auto"/>
              </w:divBdr>
            </w:div>
            <w:div w:id="1579511488">
              <w:marLeft w:val="0"/>
              <w:marRight w:val="0"/>
              <w:marTop w:val="0"/>
              <w:marBottom w:val="0"/>
              <w:divBdr>
                <w:top w:val="none" w:sz="0" w:space="0" w:color="auto"/>
                <w:left w:val="none" w:sz="0" w:space="0" w:color="auto"/>
                <w:bottom w:val="none" w:sz="0" w:space="0" w:color="auto"/>
                <w:right w:val="none" w:sz="0" w:space="0" w:color="auto"/>
              </w:divBdr>
            </w:div>
            <w:div w:id="1980646060">
              <w:marLeft w:val="0"/>
              <w:marRight w:val="0"/>
              <w:marTop w:val="0"/>
              <w:marBottom w:val="0"/>
              <w:divBdr>
                <w:top w:val="none" w:sz="0" w:space="0" w:color="auto"/>
                <w:left w:val="none" w:sz="0" w:space="0" w:color="auto"/>
                <w:bottom w:val="none" w:sz="0" w:space="0" w:color="auto"/>
                <w:right w:val="none" w:sz="0" w:space="0" w:color="auto"/>
              </w:divBdr>
            </w:div>
          </w:divsChild>
        </w:div>
        <w:div w:id="1697271509">
          <w:marLeft w:val="0"/>
          <w:marRight w:val="0"/>
          <w:marTop w:val="0"/>
          <w:marBottom w:val="0"/>
          <w:divBdr>
            <w:top w:val="none" w:sz="0" w:space="0" w:color="auto"/>
            <w:left w:val="none" w:sz="0" w:space="0" w:color="auto"/>
            <w:bottom w:val="none" w:sz="0" w:space="0" w:color="auto"/>
            <w:right w:val="none" w:sz="0" w:space="0" w:color="auto"/>
          </w:divBdr>
        </w:div>
        <w:div w:id="1733457325">
          <w:marLeft w:val="0"/>
          <w:marRight w:val="0"/>
          <w:marTop w:val="0"/>
          <w:marBottom w:val="0"/>
          <w:divBdr>
            <w:top w:val="none" w:sz="0" w:space="0" w:color="auto"/>
            <w:left w:val="none" w:sz="0" w:space="0" w:color="auto"/>
            <w:bottom w:val="none" w:sz="0" w:space="0" w:color="auto"/>
            <w:right w:val="none" w:sz="0" w:space="0" w:color="auto"/>
          </w:divBdr>
        </w:div>
        <w:div w:id="1797403347">
          <w:marLeft w:val="0"/>
          <w:marRight w:val="0"/>
          <w:marTop w:val="0"/>
          <w:marBottom w:val="0"/>
          <w:divBdr>
            <w:top w:val="none" w:sz="0" w:space="0" w:color="auto"/>
            <w:left w:val="none" w:sz="0" w:space="0" w:color="auto"/>
            <w:bottom w:val="none" w:sz="0" w:space="0" w:color="auto"/>
            <w:right w:val="none" w:sz="0" w:space="0" w:color="auto"/>
          </w:divBdr>
        </w:div>
        <w:div w:id="1892229058">
          <w:marLeft w:val="0"/>
          <w:marRight w:val="0"/>
          <w:marTop w:val="0"/>
          <w:marBottom w:val="0"/>
          <w:divBdr>
            <w:top w:val="none" w:sz="0" w:space="0" w:color="auto"/>
            <w:left w:val="none" w:sz="0" w:space="0" w:color="auto"/>
            <w:bottom w:val="none" w:sz="0" w:space="0" w:color="auto"/>
            <w:right w:val="none" w:sz="0" w:space="0" w:color="auto"/>
          </w:divBdr>
        </w:div>
        <w:div w:id="1933975268">
          <w:marLeft w:val="0"/>
          <w:marRight w:val="0"/>
          <w:marTop w:val="0"/>
          <w:marBottom w:val="0"/>
          <w:divBdr>
            <w:top w:val="none" w:sz="0" w:space="0" w:color="auto"/>
            <w:left w:val="none" w:sz="0" w:space="0" w:color="auto"/>
            <w:bottom w:val="none" w:sz="0" w:space="0" w:color="auto"/>
            <w:right w:val="none" w:sz="0" w:space="0" w:color="auto"/>
          </w:divBdr>
        </w:div>
        <w:div w:id="1958875639">
          <w:marLeft w:val="0"/>
          <w:marRight w:val="0"/>
          <w:marTop w:val="0"/>
          <w:marBottom w:val="0"/>
          <w:divBdr>
            <w:top w:val="none" w:sz="0" w:space="0" w:color="auto"/>
            <w:left w:val="none" w:sz="0" w:space="0" w:color="auto"/>
            <w:bottom w:val="none" w:sz="0" w:space="0" w:color="auto"/>
            <w:right w:val="none" w:sz="0" w:space="0" w:color="auto"/>
          </w:divBdr>
          <w:divsChild>
            <w:div w:id="211305001">
              <w:marLeft w:val="0"/>
              <w:marRight w:val="0"/>
              <w:marTop w:val="0"/>
              <w:marBottom w:val="0"/>
              <w:divBdr>
                <w:top w:val="none" w:sz="0" w:space="0" w:color="auto"/>
                <w:left w:val="none" w:sz="0" w:space="0" w:color="auto"/>
                <w:bottom w:val="none" w:sz="0" w:space="0" w:color="auto"/>
                <w:right w:val="none" w:sz="0" w:space="0" w:color="auto"/>
              </w:divBdr>
            </w:div>
            <w:div w:id="743600023">
              <w:marLeft w:val="0"/>
              <w:marRight w:val="0"/>
              <w:marTop w:val="0"/>
              <w:marBottom w:val="0"/>
              <w:divBdr>
                <w:top w:val="none" w:sz="0" w:space="0" w:color="auto"/>
                <w:left w:val="none" w:sz="0" w:space="0" w:color="auto"/>
                <w:bottom w:val="none" w:sz="0" w:space="0" w:color="auto"/>
                <w:right w:val="none" w:sz="0" w:space="0" w:color="auto"/>
              </w:divBdr>
            </w:div>
            <w:div w:id="1295602950">
              <w:marLeft w:val="0"/>
              <w:marRight w:val="0"/>
              <w:marTop w:val="0"/>
              <w:marBottom w:val="0"/>
              <w:divBdr>
                <w:top w:val="none" w:sz="0" w:space="0" w:color="auto"/>
                <w:left w:val="none" w:sz="0" w:space="0" w:color="auto"/>
                <w:bottom w:val="none" w:sz="0" w:space="0" w:color="auto"/>
                <w:right w:val="none" w:sz="0" w:space="0" w:color="auto"/>
              </w:divBdr>
            </w:div>
            <w:div w:id="1659724582">
              <w:marLeft w:val="0"/>
              <w:marRight w:val="0"/>
              <w:marTop w:val="0"/>
              <w:marBottom w:val="0"/>
              <w:divBdr>
                <w:top w:val="none" w:sz="0" w:space="0" w:color="auto"/>
                <w:left w:val="none" w:sz="0" w:space="0" w:color="auto"/>
                <w:bottom w:val="none" w:sz="0" w:space="0" w:color="auto"/>
                <w:right w:val="none" w:sz="0" w:space="0" w:color="auto"/>
              </w:divBdr>
            </w:div>
            <w:div w:id="1959869470">
              <w:marLeft w:val="0"/>
              <w:marRight w:val="0"/>
              <w:marTop w:val="0"/>
              <w:marBottom w:val="0"/>
              <w:divBdr>
                <w:top w:val="none" w:sz="0" w:space="0" w:color="auto"/>
                <w:left w:val="none" w:sz="0" w:space="0" w:color="auto"/>
                <w:bottom w:val="none" w:sz="0" w:space="0" w:color="auto"/>
                <w:right w:val="none" w:sz="0" w:space="0" w:color="auto"/>
              </w:divBdr>
            </w:div>
          </w:divsChild>
        </w:div>
        <w:div w:id="1971280732">
          <w:marLeft w:val="0"/>
          <w:marRight w:val="0"/>
          <w:marTop w:val="0"/>
          <w:marBottom w:val="0"/>
          <w:divBdr>
            <w:top w:val="none" w:sz="0" w:space="0" w:color="auto"/>
            <w:left w:val="none" w:sz="0" w:space="0" w:color="auto"/>
            <w:bottom w:val="none" w:sz="0" w:space="0" w:color="auto"/>
            <w:right w:val="none" w:sz="0" w:space="0" w:color="auto"/>
          </w:divBdr>
        </w:div>
      </w:divsChild>
    </w:div>
    <w:div w:id="737630740">
      <w:bodyDiv w:val="1"/>
      <w:marLeft w:val="0"/>
      <w:marRight w:val="0"/>
      <w:marTop w:val="0"/>
      <w:marBottom w:val="0"/>
      <w:divBdr>
        <w:top w:val="none" w:sz="0" w:space="0" w:color="auto"/>
        <w:left w:val="none" w:sz="0" w:space="0" w:color="auto"/>
        <w:bottom w:val="none" w:sz="0" w:space="0" w:color="auto"/>
        <w:right w:val="none" w:sz="0" w:space="0" w:color="auto"/>
      </w:divBdr>
    </w:div>
    <w:div w:id="957032003">
      <w:bodyDiv w:val="1"/>
      <w:marLeft w:val="0"/>
      <w:marRight w:val="0"/>
      <w:marTop w:val="0"/>
      <w:marBottom w:val="0"/>
      <w:divBdr>
        <w:top w:val="none" w:sz="0" w:space="0" w:color="auto"/>
        <w:left w:val="none" w:sz="0" w:space="0" w:color="auto"/>
        <w:bottom w:val="none" w:sz="0" w:space="0" w:color="auto"/>
        <w:right w:val="none" w:sz="0" w:space="0" w:color="auto"/>
      </w:divBdr>
    </w:div>
    <w:div w:id="1747459598">
      <w:bodyDiv w:val="1"/>
      <w:marLeft w:val="0"/>
      <w:marRight w:val="0"/>
      <w:marTop w:val="0"/>
      <w:marBottom w:val="0"/>
      <w:divBdr>
        <w:top w:val="none" w:sz="0" w:space="0" w:color="auto"/>
        <w:left w:val="none" w:sz="0" w:space="0" w:color="auto"/>
        <w:bottom w:val="none" w:sz="0" w:space="0" w:color="auto"/>
        <w:right w:val="none" w:sz="0" w:space="0" w:color="auto"/>
      </w:divBdr>
      <w:divsChild>
        <w:div w:id="8872378">
          <w:marLeft w:val="0"/>
          <w:marRight w:val="0"/>
          <w:marTop w:val="0"/>
          <w:marBottom w:val="0"/>
          <w:divBdr>
            <w:top w:val="none" w:sz="0" w:space="0" w:color="auto"/>
            <w:left w:val="none" w:sz="0" w:space="0" w:color="auto"/>
            <w:bottom w:val="none" w:sz="0" w:space="0" w:color="auto"/>
            <w:right w:val="none" w:sz="0" w:space="0" w:color="auto"/>
          </w:divBdr>
        </w:div>
        <w:div w:id="47120613">
          <w:marLeft w:val="0"/>
          <w:marRight w:val="0"/>
          <w:marTop w:val="0"/>
          <w:marBottom w:val="0"/>
          <w:divBdr>
            <w:top w:val="none" w:sz="0" w:space="0" w:color="auto"/>
            <w:left w:val="none" w:sz="0" w:space="0" w:color="auto"/>
            <w:bottom w:val="none" w:sz="0" w:space="0" w:color="auto"/>
            <w:right w:val="none" w:sz="0" w:space="0" w:color="auto"/>
          </w:divBdr>
          <w:divsChild>
            <w:div w:id="904297320">
              <w:marLeft w:val="0"/>
              <w:marRight w:val="0"/>
              <w:marTop w:val="0"/>
              <w:marBottom w:val="0"/>
              <w:divBdr>
                <w:top w:val="none" w:sz="0" w:space="0" w:color="auto"/>
                <w:left w:val="none" w:sz="0" w:space="0" w:color="auto"/>
                <w:bottom w:val="none" w:sz="0" w:space="0" w:color="auto"/>
                <w:right w:val="none" w:sz="0" w:space="0" w:color="auto"/>
              </w:divBdr>
            </w:div>
            <w:div w:id="1037241970">
              <w:marLeft w:val="0"/>
              <w:marRight w:val="0"/>
              <w:marTop w:val="0"/>
              <w:marBottom w:val="0"/>
              <w:divBdr>
                <w:top w:val="none" w:sz="0" w:space="0" w:color="auto"/>
                <w:left w:val="none" w:sz="0" w:space="0" w:color="auto"/>
                <w:bottom w:val="none" w:sz="0" w:space="0" w:color="auto"/>
                <w:right w:val="none" w:sz="0" w:space="0" w:color="auto"/>
              </w:divBdr>
            </w:div>
            <w:div w:id="1780444374">
              <w:marLeft w:val="0"/>
              <w:marRight w:val="0"/>
              <w:marTop w:val="0"/>
              <w:marBottom w:val="0"/>
              <w:divBdr>
                <w:top w:val="none" w:sz="0" w:space="0" w:color="auto"/>
                <w:left w:val="none" w:sz="0" w:space="0" w:color="auto"/>
                <w:bottom w:val="none" w:sz="0" w:space="0" w:color="auto"/>
                <w:right w:val="none" w:sz="0" w:space="0" w:color="auto"/>
              </w:divBdr>
            </w:div>
          </w:divsChild>
        </w:div>
        <w:div w:id="65885909">
          <w:marLeft w:val="0"/>
          <w:marRight w:val="0"/>
          <w:marTop w:val="0"/>
          <w:marBottom w:val="0"/>
          <w:divBdr>
            <w:top w:val="none" w:sz="0" w:space="0" w:color="auto"/>
            <w:left w:val="none" w:sz="0" w:space="0" w:color="auto"/>
            <w:bottom w:val="none" w:sz="0" w:space="0" w:color="auto"/>
            <w:right w:val="none" w:sz="0" w:space="0" w:color="auto"/>
          </w:divBdr>
        </w:div>
        <w:div w:id="79495454">
          <w:marLeft w:val="0"/>
          <w:marRight w:val="0"/>
          <w:marTop w:val="0"/>
          <w:marBottom w:val="0"/>
          <w:divBdr>
            <w:top w:val="none" w:sz="0" w:space="0" w:color="auto"/>
            <w:left w:val="none" w:sz="0" w:space="0" w:color="auto"/>
            <w:bottom w:val="none" w:sz="0" w:space="0" w:color="auto"/>
            <w:right w:val="none" w:sz="0" w:space="0" w:color="auto"/>
          </w:divBdr>
        </w:div>
        <w:div w:id="197934129">
          <w:marLeft w:val="0"/>
          <w:marRight w:val="0"/>
          <w:marTop w:val="0"/>
          <w:marBottom w:val="0"/>
          <w:divBdr>
            <w:top w:val="none" w:sz="0" w:space="0" w:color="auto"/>
            <w:left w:val="none" w:sz="0" w:space="0" w:color="auto"/>
            <w:bottom w:val="none" w:sz="0" w:space="0" w:color="auto"/>
            <w:right w:val="none" w:sz="0" w:space="0" w:color="auto"/>
          </w:divBdr>
        </w:div>
        <w:div w:id="246810443">
          <w:marLeft w:val="0"/>
          <w:marRight w:val="0"/>
          <w:marTop w:val="0"/>
          <w:marBottom w:val="0"/>
          <w:divBdr>
            <w:top w:val="none" w:sz="0" w:space="0" w:color="auto"/>
            <w:left w:val="none" w:sz="0" w:space="0" w:color="auto"/>
            <w:bottom w:val="none" w:sz="0" w:space="0" w:color="auto"/>
            <w:right w:val="none" w:sz="0" w:space="0" w:color="auto"/>
          </w:divBdr>
        </w:div>
        <w:div w:id="249778302">
          <w:marLeft w:val="0"/>
          <w:marRight w:val="0"/>
          <w:marTop w:val="0"/>
          <w:marBottom w:val="0"/>
          <w:divBdr>
            <w:top w:val="none" w:sz="0" w:space="0" w:color="auto"/>
            <w:left w:val="none" w:sz="0" w:space="0" w:color="auto"/>
            <w:bottom w:val="none" w:sz="0" w:space="0" w:color="auto"/>
            <w:right w:val="none" w:sz="0" w:space="0" w:color="auto"/>
          </w:divBdr>
        </w:div>
        <w:div w:id="279266574">
          <w:marLeft w:val="0"/>
          <w:marRight w:val="0"/>
          <w:marTop w:val="0"/>
          <w:marBottom w:val="0"/>
          <w:divBdr>
            <w:top w:val="none" w:sz="0" w:space="0" w:color="auto"/>
            <w:left w:val="none" w:sz="0" w:space="0" w:color="auto"/>
            <w:bottom w:val="none" w:sz="0" w:space="0" w:color="auto"/>
            <w:right w:val="none" w:sz="0" w:space="0" w:color="auto"/>
          </w:divBdr>
        </w:div>
        <w:div w:id="293029316">
          <w:marLeft w:val="0"/>
          <w:marRight w:val="0"/>
          <w:marTop w:val="0"/>
          <w:marBottom w:val="0"/>
          <w:divBdr>
            <w:top w:val="none" w:sz="0" w:space="0" w:color="auto"/>
            <w:left w:val="none" w:sz="0" w:space="0" w:color="auto"/>
            <w:bottom w:val="none" w:sz="0" w:space="0" w:color="auto"/>
            <w:right w:val="none" w:sz="0" w:space="0" w:color="auto"/>
          </w:divBdr>
        </w:div>
        <w:div w:id="321005676">
          <w:marLeft w:val="0"/>
          <w:marRight w:val="0"/>
          <w:marTop w:val="0"/>
          <w:marBottom w:val="0"/>
          <w:divBdr>
            <w:top w:val="none" w:sz="0" w:space="0" w:color="auto"/>
            <w:left w:val="none" w:sz="0" w:space="0" w:color="auto"/>
            <w:bottom w:val="none" w:sz="0" w:space="0" w:color="auto"/>
            <w:right w:val="none" w:sz="0" w:space="0" w:color="auto"/>
          </w:divBdr>
          <w:divsChild>
            <w:div w:id="561645068">
              <w:marLeft w:val="0"/>
              <w:marRight w:val="0"/>
              <w:marTop w:val="0"/>
              <w:marBottom w:val="0"/>
              <w:divBdr>
                <w:top w:val="none" w:sz="0" w:space="0" w:color="auto"/>
                <w:left w:val="none" w:sz="0" w:space="0" w:color="auto"/>
                <w:bottom w:val="none" w:sz="0" w:space="0" w:color="auto"/>
                <w:right w:val="none" w:sz="0" w:space="0" w:color="auto"/>
              </w:divBdr>
            </w:div>
            <w:div w:id="888078822">
              <w:marLeft w:val="0"/>
              <w:marRight w:val="0"/>
              <w:marTop w:val="0"/>
              <w:marBottom w:val="0"/>
              <w:divBdr>
                <w:top w:val="none" w:sz="0" w:space="0" w:color="auto"/>
                <w:left w:val="none" w:sz="0" w:space="0" w:color="auto"/>
                <w:bottom w:val="none" w:sz="0" w:space="0" w:color="auto"/>
                <w:right w:val="none" w:sz="0" w:space="0" w:color="auto"/>
              </w:divBdr>
            </w:div>
            <w:div w:id="1259605264">
              <w:marLeft w:val="0"/>
              <w:marRight w:val="0"/>
              <w:marTop w:val="0"/>
              <w:marBottom w:val="0"/>
              <w:divBdr>
                <w:top w:val="none" w:sz="0" w:space="0" w:color="auto"/>
                <w:left w:val="none" w:sz="0" w:space="0" w:color="auto"/>
                <w:bottom w:val="none" w:sz="0" w:space="0" w:color="auto"/>
                <w:right w:val="none" w:sz="0" w:space="0" w:color="auto"/>
              </w:divBdr>
            </w:div>
            <w:div w:id="1617374134">
              <w:marLeft w:val="0"/>
              <w:marRight w:val="0"/>
              <w:marTop w:val="0"/>
              <w:marBottom w:val="0"/>
              <w:divBdr>
                <w:top w:val="none" w:sz="0" w:space="0" w:color="auto"/>
                <w:left w:val="none" w:sz="0" w:space="0" w:color="auto"/>
                <w:bottom w:val="none" w:sz="0" w:space="0" w:color="auto"/>
                <w:right w:val="none" w:sz="0" w:space="0" w:color="auto"/>
              </w:divBdr>
            </w:div>
            <w:div w:id="1748919654">
              <w:marLeft w:val="0"/>
              <w:marRight w:val="0"/>
              <w:marTop w:val="0"/>
              <w:marBottom w:val="0"/>
              <w:divBdr>
                <w:top w:val="none" w:sz="0" w:space="0" w:color="auto"/>
                <w:left w:val="none" w:sz="0" w:space="0" w:color="auto"/>
                <w:bottom w:val="none" w:sz="0" w:space="0" w:color="auto"/>
                <w:right w:val="none" w:sz="0" w:space="0" w:color="auto"/>
              </w:divBdr>
            </w:div>
          </w:divsChild>
        </w:div>
        <w:div w:id="663246928">
          <w:marLeft w:val="0"/>
          <w:marRight w:val="0"/>
          <w:marTop w:val="0"/>
          <w:marBottom w:val="0"/>
          <w:divBdr>
            <w:top w:val="none" w:sz="0" w:space="0" w:color="auto"/>
            <w:left w:val="none" w:sz="0" w:space="0" w:color="auto"/>
            <w:bottom w:val="none" w:sz="0" w:space="0" w:color="auto"/>
            <w:right w:val="none" w:sz="0" w:space="0" w:color="auto"/>
          </w:divBdr>
          <w:divsChild>
            <w:div w:id="1096246877">
              <w:marLeft w:val="0"/>
              <w:marRight w:val="0"/>
              <w:marTop w:val="0"/>
              <w:marBottom w:val="0"/>
              <w:divBdr>
                <w:top w:val="none" w:sz="0" w:space="0" w:color="auto"/>
                <w:left w:val="none" w:sz="0" w:space="0" w:color="auto"/>
                <w:bottom w:val="none" w:sz="0" w:space="0" w:color="auto"/>
                <w:right w:val="none" w:sz="0" w:space="0" w:color="auto"/>
              </w:divBdr>
            </w:div>
          </w:divsChild>
        </w:div>
        <w:div w:id="728187523">
          <w:marLeft w:val="0"/>
          <w:marRight w:val="0"/>
          <w:marTop w:val="0"/>
          <w:marBottom w:val="0"/>
          <w:divBdr>
            <w:top w:val="none" w:sz="0" w:space="0" w:color="auto"/>
            <w:left w:val="none" w:sz="0" w:space="0" w:color="auto"/>
            <w:bottom w:val="none" w:sz="0" w:space="0" w:color="auto"/>
            <w:right w:val="none" w:sz="0" w:space="0" w:color="auto"/>
          </w:divBdr>
        </w:div>
        <w:div w:id="730419666">
          <w:marLeft w:val="0"/>
          <w:marRight w:val="0"/>
          <w:marTop w:val="0"/>
          <w:marBottom w:val="0"/>
          <w:divBdr>
            <w:top w:val="none" w:sz="0" w:space="0" w:color="auto"/>
            <w:left w:val="none" w:sz="0" w:space="0" w:color="auto"/>
            <w:bottom w:val="none" w:sz="0" w:space="0" w:color="auto"/>
            <w:right w:val="none" w:sz="0" w:space="0" w:color="auto"/>
          </w:divBdr>
        </w:div>
        <w:div w:id="907423794">
          <w:marLeft w:val="0"/>
          <w:marRight w:val="0"/>
          <w:marTop w:val="0"/>
          <w:marBottom w:val="0"/>
          <w:divBdr>
            <w:top w:val="none" w:sz="0" w:space="0" w:color="auto"/>
            <w:left w:val="none" w:sz="0" w:space="0" w:color="auto"/>
            <w:bottom w:val="none" w:sz="0" w:space="0" w:color="auto"/>
            <w:right w:val="none" w:sz="0" w:space="0" w:color="auto"/>
          </w:divBdr>
        </w:div>
        <w:div w:id="922689120">
          <w:marLeft w:val="0"/>
          <w:marRight w:val="0"/>
          <w:marTop w:val="0"/>
          <w:marBottom w:val="0"/>
          <w:divBdr>
            <w:top w:val="none" w:sz="0" w:space="0" w:color="auto"/>
            <w:left w:val="none" w:sz="0" w:space="0" w:color="auto"/>
            <w:bottom w:val="none" w:sz="0" w:space="0" w:color="auto"/>
            <w:right w:val="none" w:sz="0" w:space="0" w:color="auto"/>
          </w:divBdr>
          <w:divsChild>
            <w:div w:id="39939768">
              <w:marLeft w:val="0"/>
              <w:marRight w:val="0"/>
              <w:marTop w:val="0"/>
              <w:marBottom w:val="0"/>
              <w:divBdr>
                <w:top w:val="none" w:sz="0" w:space="0" w:color="auto"/>
                <w:left w:val="none" w:sz="0" w:space="0" w:color="auto"/>
                <w:bottom w:val="none" w:sz="0" w:space="0" w:color="auto"/>
                <w:right w:val="none" w:sz="0" w:space="0" w:color="auto"/>
              </w:divBdr>
            </w:div>
            <w:div w:id="1449473875">
              <w:marLeft w:val="0"/>
              <w:marRight w:val="0"/>
              <w:marTop w:val="0"/>
              <w:marBottom w:val="0"/>
              <w:divBdr>
                <w:top w:val="none" w:sz="0" w:space="0" w:color="auto"/>
                <w:left w:val="none" w:sz="0" w:space="0" w:color="auto"/>
                <w:bottom w:val="none" w:sz="0" w:space="0" w:color="auto"/>
                <w:right w:val="none" w:sz="0" w:space="0" w:color="auto"/>
              </w:divBdr>
            </w:div>
          </w:divsChild>
        </w:div>
        <w:div w:id="998579038">
          <w:marLeft w:val="0"/>
          <w:marRight w:val="0"/>
          <w:marTop w:val="0"/>
          <w:marBottom w:val="0"/>
          <w:divBdr>
            <w:top w:val="none" w:sz="0" w:space="0" w:color="auto"/>
            <w:left w:val="none" w:sz="0" w:space="0" w:color="auto"/>
            <w:bottom w:val="none" w:sz="0" w:space="0" w:color="auto"/>
            <w:right w:val="none" w:sz="0" w:space="0" w:color="auto"/>
          </w:divBdr>
        </w:div>
        <w:div w:id="1122574594">
          <w:marLeft w:val="0"/>
          <w:marRight w:val="0"/>
          <w:marTop w:val="0"/>
          <w:marBottom w:val="0"/>
          <w:divBdr>
            <w:top w:val="none" w:sz="0" w:space="0" w:color="auto"/>
            <w:left w:val="none" w:sz="0" w:space="0" w:color="auto"/>
            <w:bottom w:val="none" w:sz="0" w:space="0" w:color="auto"/>
            <w:right w:val="none" w:sz="0" w:space="0" w:color="auto"/>
          </w:divBdr>
        </w:div>
        <w:div w:id="1146388315">
          <w:marLeft w:val="0"/>
          <w:marRight w:val="0"/>
          <w:marTop w:val="0"/>
          <w:marBottom w:val="0"/>
          <w:divBdr>
            <w:top w:val="none" w:sz="0" w:space="0" w:color="auto"/>
            <w:left w:val="none" w:sz="0" w:space="0" w:color="auto"/>
            <w:bottom w:val="none" w:sz="0" w:space="0" w:color="auto"/>
            <w:right w:val="none" w:sz="0" w:space="0" w:color="auto"/>
          </w:divBdr>
        </w:div>
        <w:div w:id="1293629795">
          <w:marLeft w:val="0"/>
          <w:marRight w:val="0"/>
          <w:marTop w:val="0"/>
          <w:marBottom w:val="0"/>
          <w:divBdr>
            <w:top w:val="none" w:sz="0" w:space="0" w:color="auto"/>
            <w:left w:val="none" w:sz="0" w:space="0" w:color="auto"/>
            <w:bottom w:val="none" w:sz="0" w:space="0" w:color="auto"/>
            <w:right w:val="none" w:sz="0" w:space="0" w:color="auto"/>
          </w:divBdr>
          <w:divsChild>
            <w:div w:id="350379192">
              <w:marLeft w:val="0"/>
              <w:marRight w:val="0"/>
              <w:marTop w:val="0"/>
              <w:marBottom w:val="0"/>
              <w:divBdr>
                <w:top w:val="none" w:sz="0" w:space="0" w:color="auto"/>
                <w:left w:val="none" w:sz="0" w:space="0" w:color="auto"/>
                <w:bottom w:val="none" w:sz="0" w:space="0" w:color="auto"/>
                <w:right w:val="none" w:sz="0" w:space="0" w:color="auto"/>
              </w:divBdr>
            </w:div>
            <w:div w:id="1295603940">
              <w:marLeft w:val="0"/>
              <w:marRight w:val="0"/>
              <w:marTop w:val="0"/>
              <w:marBottom w:val="0"/>
              <w:divBdr>
                <w:top w:val="none" w:sz="0" w:space="0" w:color="auto"/>
                <w:left w:val="none" w:sz="0" w:space="0" w:color="auto"/>
                <w:bottom w:val="none" w:sz="0" w:space="0" w:color="auto"/>
                <w:right w:val="none" w:sz="0" w:space="0" w:color="auto"/>
              </w:divBdr>
            </w:div>
            <w:div w:id="1469712417">
              <w:marLeft w:val="0"/>
              <w:marRight w:val="0"/>
              <w:marTop w:val="0"/>
              <w:marBottom w:val="0"/>
              <w:divBdr>
                <w:top w:val="none" w:sz="0" w:space="0" w:color="auto"/>
                <w:left w:val="none" w:sz="0" w:space="0" w:color="auto"/>
                <w:bottom w:val="none" w:sz="0" w:space="0" w:color="auto"/>
                <w:right w:val="none" w:sz="0" w:space="0" w:color="auto"/>
              </w:divBdr>
            </w:div>
            <w:div w:id="2069843111">
              <w:marLeft w:val="0"/>
              <w:marRight w:val="0"/>
              <w:marTop w:val="0"/>
              <w:marBottom w:val="0"/>
              <w:divBdr>
                <w:top w:val="none" w:sz="0" w:space="0" w:color="auto"/>
                <w:left w:val="none" w:sz="0" w:space="0" w:color="auto"/>
                <w:bottom w:val="none" w:sz="0" w:space="0" w:color="auto"/>
                <w:right w:val="none" w:sz="0" w:space="0" w:color="auto"/>
              </w:divBdr>
            </w:div>
            <w:div w:id="2099056640">
              <w:marLeft w:val="0"/>
              <w:marRight w:val="0"/>
              <w:marTop w:val="0"/>
              <w:marBottom w:val="0"/>
              <w:divBdr>
                <w:top w:val="none" w:sz="0" w:space="0" w:color="auto"/>
                <w:left w:val="none" w:sz="0" w:space="0" w:color="auto"/>
                <w:bottom w:val="none" w:sz="0" w:space="0" w:color="auto"/>
                <w:right w:val="none" w:sz="0" w:space="0" w:color="auto"/>
              </w:divBdr>
            </w:div>
          </w:divsChild>
        </w:div>
        <w:div w:id="1311523928">
          <w:marLeft w:val="0"/>
          <w:marRight w:val="0"/>
          <w:marTop w:val="0"/>
          <w:marBottom w:val="0"/>
          <w:divBdr>
            <w:top w:val="none" w:sz="0" w:space="0" w:color="auto"/>
            <w:left w:val="none" w:sz="0" w:space="0" w:color="auto"/>
            <w:bottom w:val="none" w:sz="0" w:space="0" w:color="auto"/>
            <w:right w:val="none" w:sz="0" w:space="0" w:color="auto"/>
          </w:divBdr>
        </w:div>
        <w:div w:id="1379402132">
          <w:marLeft w:val="0"/>
          <w:marRight w:val="0"/>
          <w:marTop w:val="0"/>
          <w:marBottom w:val="0"/>
          <w:divBdr>
            <w:top w:val="none" w:sz="0" w:space="0" w:color="auto"/>
            <w:left w:val="none" w:sz="0" w:space="0" w:color="auto"/>
            <w:bottom w:val="none" w:sz="0" w:space="0" w:color="auto"/>
            <w:right w:val="none" w:sz="0" w:space="0" w:color="auto"/>
          </w:divBdr>
        </w:div>
        <w:div w:id="1448352810">
          <w:marLeft w:val="0"/>
          <w:marRight w:val="0"/>
          <w:marTop w:val="0"/>
          <w:marBottom w:val="0"/>
          <w:divBdr>
            <w:top w:val="none" w:sz="0" w:space="0" w:color="auto"/>
            <w:left w:val="none" w:sz="0" w:space="0" w:color="auto"/>
            <w:bottom w:val="none" w:sz="0" w:space="0" w:color="auto"/>
            <w:right w:val="none" w:sz="0" w:space="0" w:color="auto"/>
          </w:divBdr>
        </w:div>
        <w:div w:id="1492211059">
          <w:marLeft w:val="0"/>
          <w:marRight w:val="0"/>
          <w:marTop w:val="0"/>
          <w:marBottom w:val="0"/>
          <w:divBdr>
            <w:top w:val="none" w:sz="0" w:space="0" w:color="auto"/>
            <w:left w:val="none" w:sz="0" w:space="0" w:color="auto"/>
            <w:bottom w:val="none" w:sz="0" w:space="0" w:color="auto"/>
            <w:right w:val="none" w:sz="0" w:space="0" w:color="auto"/>
          </w:divBdr>
        </w:div>
        <w:div w:id="1545487330">
          <w:marLeft w:val="0"/>
          <w:marRight w:val="0"/>
          <w:marTop w:val="0"/>
          <w:marBottom w:val="0"/>
          <w:divBdr>
            <w:top w:val="none" w:sz="0" w:space="0" w:color="auto"/>
            <w:left w:val="none" w:sz="0" w:space="0" w:color="auto"/>
            <w:bottom w:val="none" w:sz="0" w:space="0" w:color="auto"/>
            <w:right w:val="none" w:sz="0" w:space="0" w:color="auto"/>
          </w:divBdr>
        </w:div>
        <w:div w:id="1605069576">
          <w:marLeft w:val="0"/>
          <w:marRight w:val="0"/>
          <w:marTop w:val="0"/>
          <w:marBottom w:val="0"/>
          <w:divBdr>
            <w:top w:val="none" w:sz="0" w:space="0" w:color="auto"/>
            <w:left w:val="none" w:sz="0" w:space="0" w:color="auto"/>
            <w:bottom w:val="none" w:sz="0" w:space="0" w:color="auto"/>
            <w:right w:val="none" w:sz="0" w:space="0" w:color="auto"/>
          </w:divBdr>
          <w:divsChild>
            <w:div w:id="160240260">
              <w:marLeft w:val="0"/>
              <w:marRight w:val="0"/>
              <w:marTop w:val="0"/>
              <w:marBottom w:val="0"/>
              <w:divBdr>
                <w:top w:val="none" w:sz="0" w:space="0" w:color="auto"/>
                <w:left w:val="none" w:sz="0" w:space="0" w:color="auto"/>
                <w:bottom w:val="none" w:sz="0" w:space="0" w:color="auto"/>
                <w:right w:val="none" w:sz="0" w:space="0" w:color="auto"/>
              </w:divBdr>
            </w:div>
            <w:div w:id="492641580">
              <w:marLeft w:val="0"/>
              <w:marRight w:val="0"/>
              <w:marTop w:val="0"/>
              <w:marBottom w:val="0"/>
              <w:divBdr>
                <w:top w:val="none" w:sz="0" w:space="0" w:color="auto"/>
                <w:left w:val="none" w:sz="0" w:space="0" w:color="auto"/>
                <w:bottom w:val="none" w:sz="0" w:space="0" w:color="auto"/>
                <w:right w:val="none" w:sz="0" w:space="0" w:color="auto"/>
              </w:divBdr>
            </w:div>
            <w:div w:id="680156938">
              <w:marLeft w:val="0"/>
              <w:marRight w:val="0"/>
              <w:marTop w:val="0"/>
              <w:marBottom w:val="0"/>
              <w:divBdr>
                <w:top w:val="none" w:sz="0" w:space="0" w:color="auto"/>
                <w:left w:val="none" w:sz="0" w:space="0" w:color="auto"/>
                <w:bottom w:val="none" w:sz="0" w:space="0" w:color="auto"/>
                <w:right w:val="none" w:sz="0" w:space="0" w:color="auto"/>
              </w:divBdr>
            </w:div>
          </w:divsChild>
        </w:div>
        <w:div w:id="1681009103">
          <w:marLeft w:val="0"/>
          <w:marRight w:val="0"/>
          <w:marTop w:val="0"/>
          <w:marBottom w:val="0"/>
          <w:divBdr>
            <w:top w:val="none" w:sz="0" w:space="0" w:color="auto"/>
            <w:left w:val="none" w:sz="0" w:space="0" w:color="auto"/>
            <w:bottom w:val="none" w:sz="0" w:space="0" w:color="auto"/>
            <w:right w:val="none" w:sz="0" w:space="0" w:color="auto"/>
          </w:divBdr>
        </w:div>
        <w:div w:id="1704860074">
          <w:marLeft w:val="0"/>
          <w:marRight w:val="0"/>
          <w:marTop w:val="0"/>
          <w:marBottom w:val="0"/>
          <w:divBdr>
            <w:top w:val="none" w:sz="0" w:space="0" w:color="auto"/>
            <w:left w:val="none" w:sz="0" w:space="0" w:color="auto"/>
            <w:bottom w:val="none" w:sz="0" w:space="0" w:color="auto"/>
            <w:right w:val="none" w:sz="0" w:space="0" w:color="auto"/>
          </w:divBdr>
          <w:divsChild>
            <w:div w:id="440610839">
              <w:marLeft w:val="0"/>
              <w:marRight w:val="0"/>
              <w:marTop w:val="0"/>
              <w:marBottom w:val="0"/>
              <w:divBdr>
                <w:top w:val="none" w:sz="0" w:space="0" w:color="auto"/>
                <w:left w:val="none" w:sz="0" w:space="0" w:color="auto"/>
                <w:bottom w:val="none" w:sz="0" w:space="0" w:color="auto"/>
                <w:right w:val="none" w:sz="0" w:space="0" w:color="auto"/>
              </w:divBdr>
            </w:div>
            <w:div w:id="1533226814">
              <w:marLeft w:val="0"/>
              <w:marRight w:val="0"/>
              <w:marTop w:val="0"/>
              <w:marBottom w:val="0"/>
              <w:divBdr>
                <w:top w:val="none" w:sz="0" w:space="0" w:color="auto"/>
                <w:left w:val="none" w:sz="0" w:space="0" w:color="auto"/>
                <w:bottom w:val="none" w:sz="0" w:space="0" w:color="auto"/>
                <w:right w:val="none" w:sz="0" w:space="0" w:color="auto"/>
              </w:divBdr>
            </w:div>
            <w:div w:id="1535268241">
              <w:marLeft w:val="0"/>
              <w:marRight w:val="0"/>
              <w:marTop w:val="0"/>
              <w:marBottom w:val="0"/>
              <w:divBdr>
                <w:top w:val="none" w:sz="0" w:space="0" w:color="auto"/>
                <w:left w:val="none" w:sz="0" w:space="0" w:color="auto"/>
                <w:bottom w:val="none" w:sz="0" w:space="0" w:color="auto"/>
                <w:right w:val="none" w:sz="0" w:space="0" w:color="auto"/>
              </w:divBdr>
            </w:div>
            <w:div w:id="1809857629">
              <w:marLeft w:val="0"/>
              <w:marRight w:val="0"/>
              <w:marTop w:val="0"/>
              <w:marBottom w:val="0"/>
              <w:divBdr>
                <w:top w:val="none" w:sz="0" w:space="0" w:color="auto"/>
                <w:left w:val="none" w:sz="0" w:space="0" w:color="auto"/>
                <w:bottom w:val="none" w:sz="0" w:space="0" w:color="auto"/>
                <w:right w:val="none" w:sz="0" w:space="0" w:color="auto"/>
              </w:divBdr>
            </w:div>
          </w:divsChild>
        </w:div>
        <w:div w:id="1807501405">
          <w:marLeft w:val="0"/>
          <w:marRight w:val="0"/>
          <w:marTop w:val="0"/>
          <w:marBottom w:val="0"/>
          <w:divBdr>
            <w:top w:val="none" w:sz="0" w:space="0" w:color="auto"/>
            <w:left w:val="none" w:sz="0" w:space="0" w:color="auto"/>
            <w:bottom w:val="none" w:sz="0" w:space="0" w:color="auto"/>
            <w:right w:val="none" w:sz="0" w:space="0" w:color="auto"/>
          </w:divBdr>
        </w:div>
        <w:div w:id="1859268303">
          <w:marLeft w:val="0"/>
          <w:marRight w:val="0"/>
          <w:marTop w:val="0"/>
          <w:marBottom w:val="0"/>
          <w:divBdr>
            <w:top w:val="none" w:sz="0" w:space="0" w:color="auto"/>
            <w:left w:val="none" w:sz="0" w:space="0" w:color="auto"/>
            <w:bottom w:val="none" w:sz="0" w:space="0" w:color="auto"/>
            <w:right w:val="none" w:sz="0" w:space="0" w:color="auto"/>
          </w:divBdr>
        </w:div>
        <w:div w:id="1993899373">
          <w:marLeft w:val="0"/>
          <w:marRight w:val="0"/>
          <w:marTop w:val="0"/>
          <w:marBottom w:val="0"/>
          <w:divBdr>
            <w:top w:val="none" w:sz="0" w:space="0" w:color="auto"/>
            <w:left w:val="none" w:sz="0" w:space="0" w:color="auto"/>
            <w:bottom w:val="none" w:sz="0" w:space="0" w:color="auto"/>
            <w:right w:val="none" w:sz="0" w:space="0" w:color="auto"/>
          </w:divBdr>
        </w:div>
      </w:divsChild>
    </w:div>
    <w:div w:id="1947273339">
      <w:bodyDiv w:val="1"/>
      <w:marLeft w:val="0"/>
      <w:marRight w:val="0"/>
      <w:marTop w:val="0"/>
      <w:marBottom w:val="0"/>
      <w:divBdr>
        <w:top w:val="none" w:sz="0" w:space="0" w:color="auto"/>
        <w:left w:val="none" w:sz="0" w:space="0" w:color="auto"/>
        <w:bottom w:val="none" w:sz="0" w:space="0" w:color="auto"/>
        <w:right w:val="none" w:sz="0" w:space="0" w:color="auto"/>
      </w:divBdr>
      <w:divsChild>
        <w:div w:id="129858473">
          <w:marLeft w:val="0"/>
          <w:marRight w:val="0"/>
          <w:marTop w:val="0"/>
          <w:marBottom w:val="0"/>
          <w:divBdr>
            <w:top w:val="none" w:sz="0" w:space="0" w:color="auto"/>
            <w:left w:val="none" w:sz="0" w:space="0" w:color="auto"/>
            <w:bottom w:val="none" w:sz="0" w:space="0" w:color="auto"/>
            <w:right w:val="none" w:sz="0" w:space="0" w:color="auto"/>
          </w:divBdr>
        </w:div>
        <w:div w:id="308752809">
          <w:marLeft w:val="0"/>
          <w:marRight w:val="0"/>
          <w:marTop w:val="0"/>
          <w:marBottom w:val="0"/>
          <w:divBdr>
            <w:top w:val="none" w:sz="0" w:space="0" w:color="auto"/>
            <w:left w:val="none" w:sz="0" w:space="0" w:color="auto"/>
            <w:bottom w:val="none" w:sz="0" w:space="0" w:color="auto"/>
            <w:right w:val="none" w:sz="0" w:space="0" w:color="auto"/>
          </w:divBdr>
        </w:div>
        <w:div w:id="536509538">
          <w:marLeft w:val="0"/>
          <w:marRight w:val="0"/>
          <w:marTop w:val="0"/>
          <w:marBottom w:val="0"/>
          <w:divBdr>
            <w:top w:val="none" w:sz="0" w:space="0" w:color="auto"/>
            <w:left w:val="none" w:sz="0" w:space="0" w:color="auto"/>
            <w:bottom w:val="none" w:sz="0" w:space="0" w:color="auto"/>
            <w:right w:val="none" w:sz="0" w:space="0" w:color="auto"/>
          </w:divBdr>
        </w:div>
        <w:div w:id="743379758">
          <w:marLeft w:val="0"/>
          <w:marRight w:val="0"/>
          <w:marTop w:val="0"/>
          <w:marBottom w:val="0"/>
          <w:divBdr>
            <w:top w:val="none" w:sz="0" w:space="0" w:color="auto"/>
            <w:left w:val="none" w:sz="0" w:space="0" w:color="auto"/>
            <w:bottom w:val="none" w:sz="0" w:space="0" w:color="auto"/>
            <w:right w:val="none" w:sz="0" w:space="0" w:color="auto"/>
          </w:divBdr>
        </w:div>
        <w:div w:id="893545198">
          <w:marLeft w:val="0"/>
          <w:marRight w:val="0"/>
          <w:marTop w:val="0"/>
          <w:marBottom w:val="0"/>
          <w:divBdr>
            <w:top w:val="none" w:sz="0" w:space="0" w:color="auto"/>
            <w:left w:val="none" w:sz="0" w:space="0" w:color="auto"/>
            <w:bottom w:val="none" w:sz="0" w:space="0" w:color="auto"/>
            <w:right w:val="none" w:sz="0" w:space="0" w:color="auto"/>
          </w:divBdr>
        </w:div>
        <w:div w:id="1058628206">
          <w:marLeft w:val="0"/>
          <w:marRight w:val="0"/>
          <w:marTop w:val="0"/>
          <w:marBottom w:val="0"/>
          <w:divBdr>
            <w:top w:val="none" w:sz="0" w:space="0" w:color="auto"/>
            <w:left w:val="none" w:sz="0" w:space="0" w:color="auto"/>
            <w:bottom w:val="none" w:sz="0" w:space="0" w:color="auto"/>
            <w:right w:val="none" w:sz="0" w:space="0" w:color="auto"/>
          </w:divBdr>
        </w:div>
        <w:div w:id="1151795320">
          <w:marLeft w:val="0"/>
          <w:marRight w:val="0"/>
          <w:marTop w:val="0"/>
          <w:marBottom w:val="0"/>
          <w:divBdr>
            <w:top w:val="none" w:sz="0" w:space="0" w:color="auto"/>
            <w:left w:val="none" w:sz="0" w:space="0" w:color="auto"/>
            <w:bottom w:val="none" w:sz="0" w:space="0" w:color="auto"/>
            <w:right w:val="none" w:sz="0" w:space="0" w:color="auto"/>
          </w:divBdr>
        </w:div>
        <w:div w:id="1618485791">
          <w:marLeft w:val="0"/>
          <w:marRight w:val="0"/>
          <w:marTop w:val="0"/>
          <w:marBottom w:val="0"/>
          <w:divBdr>
            <w:top w:val="none" w:sz="0" w:space="0" w:color="auto"/>
            <w:left w:val="none" w:sz="0" w:space="0" w:color="auto"/>
            <w:bottom w:val="none" w:sz="0" w:space="0" w:color="auto"/>
            <w:right w:val="none" w:sz="0" w:space="0" w:color="auto"/>
          </w:divBdr>
        </w:div>
        <w:div w:id="1787196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79D061EA97E746B74039D4D3CF9F19" ma:contentTypeVersion="18" ma:contentTypeDescription="Create a new document." ma:contentTypeScope="" ma:versionID="d6e9abed77feae4ff2f64fa68eb8272b">
  <xsd:schema xmlns:xsd="http://www.w3.org/2001/XMLSchema" xmlns:xs="http://www.w3.org/2001/XMLSchema" xmlns:p="http://schemas.microsoft.com/office/2006/metadata/properties" xmlns:ns2="d9591e99-e9e4-4e7a-8bd1-4e96e209e7b9" xmlns:ns3="6be22a6d-5964-4390-895e-6f56421d20ac" targetNamespace="http://schemas.microsoft.com/office/2006/metadata/properties" ma:root="true" ma:fieldsID="0c682b195f46dd5a5ead21bea86bdb9b" ns2:_="" ns3:_="">
    <xsd:import namespace="d9591e99-e9e4-4e7a-8bd1-4e96e209e7b9"/>
    <xsd:import namespace="6be22a6d-5964-4390-895e-6f56421d20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91e99-e9e4-4e7a-8bd1-4e96e209e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643ef1a-515a-4f31-ae65-c82b3f9d29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e22a6d-5964-4390-895e-6f56421d20a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d940f06-5d50-4a96-bc3b-0e54ccb0e38e}" ma:internalName="TaxCatchAll" ma:showField="CatchAllData" ma:web="6be22a6d-5964-4390-895e-6f56421d20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e22a6d-5964-4390-895e-6f56421d20ac" xsi:nil="true"/>
    <lcf76f155ced4ddcb4097134ff3c332f xmlns="d9591e99-e9e4-4e7a-8bd1-4e96e209e7b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3D6E26-2D62-45C8-9F8D-9E35D753B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91e99-e9e4-4e7a-8bd1-4e96e209e7b9"/>
    <ds:schemaRef ds:uri="6be22a6d-5964-4390-895e-6f56421d2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BB7DDA-0C70-48B4-AD1A-CA3D02425CD1}">
  <ds:schemaRefs>
    <ds:schemaRef ds:uri="http://schemas.microsoft.com/sharepoint/v3/contenttype/forms"/>
  </ds:schemaRefs>
</ds:datastoreItem>
</file>

<file path=customXml/itemProps3.xml><?xml version="1.0" encoding="utf-8"?>
<ds:datastoreItem xmlns:ds="http://schemas.openxmlformats.org/officeDocument/2006/customXml" ds:itemID="{DAED63E7-8312-4C69-BD8F-5C5B95708144}">
  <ds:schemaRefs>
    <ds:schemaRef ds:uri="http://schemas.microsoft.com/office/2006/metadata/properties"/>
    <ds:schemaRef ds:uri="http://schemas.microsoft.com/office/infopath/2007/PartnerControls"/>
    <ds:schemaRef ds:uri="d31dfd95-359c-4970-9f41-535ba80add0e"/>
    <ds:schemaRef ds:uri="04bcebdd-9972-4e51-be0d-b0dd3bd9a96a"/>
    <ds:schemaRef ds:uri="6be22a6d-5964-4390-895e-6f56421d20ac"/>
    <ds:schemaRef ds:uri="d9591e99-e9e4-4e7a-8bd1-4e96e209e7b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1163</Words>
  <Characters>6631</Characters>
  <Application>Microsoft Office Word</Application>
  <DocSecurity>4</DocSecurity>
  <Lines>55</Lines>
  <Paragraphs>15</Paragraphs>
  <ScaleCrop>false</ScaleCrop>
  <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Gibson</dc:creator>
  <cp:keywords/>
  <dc:description/>
  <cp:lastModifiedBy>Siwan Davies</cp:lastModifiedBy>
  <cp:revision>179</cp:revision>
  <cp:lastPrinted>2023-02-23T10:07:00Z</cp:lastPrinted>
  <dcterms:created xsi:type="dcterms:W3CDTF">2022-08-31T08:57:00Z</dcterms:created>
  <dcterms:modified xsi:type="dcterms:W3CDTF">2024-12-05T10:17:00Z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0x0101001E79D061EA97E746B74039D4D3CF9F19</vt:lpwstr>
  </property>
  <property fmtid="{D5CDD505-2E9C-101B-9397-08002B2CF9AE}" pid="3" name="MediaServiceImageTags">
    <vt:lpwstr/>
  </property>
</Properties>
</file>